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Architect's Blueprint: A Comprehensive Guide to Developing an AI Readiness Assessment Tool for Client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From Lead Qualification to Strategic Partnership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landscape of complex technology sales, particularly for artificial intelligence solutions, traditional methods of lead qualification often fall short. Generic sales pitches and high-level feature discussions fail to capture the nuanced realities of a client's organizational preparedness. This gap can lead to misaligned expectations, failed implementations, and ultimately, a breakdown of the client-vendor relationship. The challenge is not merely to sell technology but to diagnose an organization's capacity to adopt it successfully. An AI readiness assessment tool serves as the bridge across this chasm, transforming the initial client interaction from a sales pitch into a strategic, consultative partnership.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assessment tool can be conceptualized as a "digital Field Application Engineer" (FAE). In the technology sector, an FAE acts as a critical technical liaison, working to understand intricate customer requirements, demonstrate product value, and tailor solutions that align with specific business objectives.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FAE's primary role is to remove technical objections by deeply understanding the client's environment and goals.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An intelligently designed AI readiness assessment automates this initial discovery phase, systematically gathering the client intelligence an FAE would seek through interviews and on-site meetings.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It moves the conversation beyond product features to a holistic evaluation of the client's strategic, technical, and cultural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blueprint for developing such a tool. It is structured into five sections that build upon one another, offering a complete methodology from conceptual framework to ethical implementation. Section 1 establishes the foundational pillars of AI readiness. Section 2 introduces a maturity model to benchmark a client's current state. Section 3 provides practical guidance on constructing the diagnostic questionnaire itself. Section 4 details how to translate assessment data into personalized sales and onboarding strategies. Finally, Section 5 addresses the critical ethical considerations necessary to build and maintain client trust. The result is a blueprint for a tool that not only qualifies leads but also lays the groundwork for long-term, successful partnerships.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The Foundations of AI Readiness: A Multi-Pillar Framework</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successful adoption of artificial intelligence is not a singular technological challenge but a multifaceted organizational transformation. An effective assessment must therefore be built upon a holistic framework that evaluates all critical dimensions of an organization's preparedness. Research and industry analysis consistently show that AI readiness is a composite state where strength in one domain cannot compensate for weakness in another.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company may possess state-of-the-art infrastructure, but without high-quality data and a clear strategic vision, AI projects are destined to fail.</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section synthesizes multiple industry and academic frameworks into a unified model comprising six core pillars, providing a comprehensive structure for evaluation.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Pillar 1: Strategic &amp; Business Alignment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journey into AI must begin with a clear destination. This pillar assesses whether AI initiatives are inextricably linked to core business objectives, ensuring that technology serves strategy, not the other way around.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central question is not "Can we use AI?" but "Which business outcomes deserve an AI solution?".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Without this alignment, AI projects risk becoming isolated, expensive experiments with no clear path to value.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evaluation points include: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Defined Business Objectives:</w:t>
      </w:r>
      <w:r w:rsidDel="00000000" w:rsidR="00000000" w:rsidRPr="00000000">
        <w:rPr>
          <w:rFonts w:ascii="Google Sans Text" w:cs="Google Sans Text" w:eastAsia="Google Sans Text" w:hAnsi="Google Sans Text"/>
          <w:rtl w:val="0"/>
        </w:rPr>
        <w:t xml:space="preserve"> The organization must have specific, measurable goals for its AI initiatives. These goals should be articulated in business terms, such as reducing operational costs by a target percentage, increasing customer retention, or mitigating specific financial risks.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Executive Sponsorship &amp; Leadership Commitment:</w:t>
      </w:r>
      <w:r w:rsidDel="00000000" w:rsidR="00000000" w:rsidRPr="00000000">
        <w:rPr>
          <w:rFonts w:ascii="Google Sans Text" w:cs="Google Sans Text" w:eastAsia="Google Sans Text" w:hAnsi="Google Sans Text"/>
          <w:rtl w:val="0"/>
        </w:rPr>
        <w:t xml:space="preserve"> Strong, visible support from the C-suite is the single most critical factor for success. It is essential for securing funding, championing the necessary organizational changes, and overcoming inevitable resistance.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Case Identification:</w:t>
      </w:r>
      <w:r w:rsidDel="00000000" w:rsidR="00000000" w:rsidRPr="00000000">
        <w:rPr>
          <w:rFonts w:ascii="Google Sans Text" w:cs="Google Sans Text" w:eastAsia="Google Sans Text" w:hAnsi="Google Sans Text"/>
          <w:rtl w:val="0"/>
        </w:rPr>
        <w:t xml:space="preserve"> The client should have moved beyond abstract interest to identifying and prioritizing concrete AI use cases that address tangible business pain points or opportunities.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demonstrates a practical, problem-solving mindset.</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Competitive Landscape:</w:t>
      </w:r>
      <w:r w:rsidDel="00000000" w:rsidR="00000000" w:rsidRPr="00000000">
        <w:rPr>
          <w:rFonts w:ascii="Google Sans Text" w:cs="Google Sans Text" w:eastAsia="Google Sans Text" w:hAnsi="Google Sans Text"/>
          <w:rtl w:val="0"/>
        </w:rPr>
        <w:t xml:space="preserve"> A mature organization understands its competitive positioning regarding AI adoption and uses this awareness to inform its strategic priorities.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Pillar 2: Data &amp; Information Architecture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 is the fundamental raw material for any AI system; its quality and accessibility dictate the efficacy of the resulting models.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pillar evaluates the client's data assets, governance policies, and the underlying architecture that supports them. Poor data quality is one of the most common reasons AI projects stall or deliver unreliable outcomes.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evaluation points include:</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Quality &amp; Integrity:</w:t>
      </w:r>
      <w:r w:rsidDel="00000000" w:rsidR="00000000" w:rsidRPr="00000000">
        <w:rPr>
          <w:rFonts w:ascii="Google Sans Text" w:cs="Google Sans Text" w:eastAsia="Google Sans Text" w:hAnsi="Google Sans Text"/>
          <w:rtl w:val="0"/>
        </w:rPr>
        <w:t xml:space="preserve"> The assessment must probe the accuracy, completeness, consistency, and relevance of the client's data. Incomplete or biased data will inevitably lead to flawed AI models.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Accessibility &amp; Silos:</w:t>
      </w:r>
      <w:r w:rsidDel="00000000" w:rsidR="00000000" w:rsidRPr="00000000">
        <w:rPr>
          <w:rFonts w:ascii="Google Sans Text" w:cs="Google Sans Text" w:eastAsia="Google Sans Text" w:hAnsi="Google Sans Text"/>
          <w:rtl w:val="0"/>
        </w:rPr>
        <w:t xml:space="preserve"> Data must be readily and securely accessible to the teams and systems that need it. A critical challenge for many organizations is the prevalence of data silos, which prevent a unified view of the business and hinder the development of comprehensive AI solutions.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Governance &amp; Security:</w:t>
      </w:r>
      <w:r w:rsidDel="00000000" w:rsidR="00000000" w:rsidRPr="00000000">
        <w:rPr>
          <w:rFonts w:ascii="Google Sans Text" w:cs="Google Sans Text" w:eastAsia="Google Sans Text" w:hAnsi="Google Sans Text"/>
          <w:rtl w:val="0"/>
        </w:rPr>
        <w:t xml:space="preserve"> The existence of formal data governance policies is a key indicator of readiness. This includes established rules for data access controls, privacy compliance (e.g., GDPR), data lineage tracking, security protocols, and data retention.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Infrastructure:</w:t>
      </w:r>
      <w:r w:rsidDel="00000000" w:rsidR="00000000" w:rsidRPr="00000000">
        <w:rPr>
          <w:rFonts w:ascii="Google Sans Text" w:cs="Google Sans Text" w:eastAsia="Google Sans Text" w:hAnsi="Google Sans Text"/>
          <w:rtl w:val="0"/>
        </w:rPr>
        <w:t xml:space="preserve"> The underlying infrastructure, including data warehouses, data lakes, and other platforms, must be capable of storing, managing, and processing the large volumes of data required for AI workloads.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Pillar 3: Technology &amp; Infrastructure Stack</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applications, particularly those involving machine learning and deep learning, are computationally intensive and place significant demands on an organization's technology stack.</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pillar assesses the client's technical foundation to determine if it is robust and scalable enough to support AI initiatives both today and in the future.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evaluation points include:</w:t>
      </w:r>
    </w:p>
    <w:p w:rsidR="00000000" w:rsidDel="00000000" w:rsidP="00000000" w:rsidRDefault="00000000" w:rsidRPr="00000000" w14:paraId="0000002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Computing Power &amp; Scalability:</w:t>
      </w:r>
      <w:r w:rsidDel="00000000" w:rsidR="00000000" w:rsidRPr="00000000">
        <w:rPr>
          <w:rFonts w:ascii="Google Sans Text" w:cs="Google Sans Text" w:eastAsia="Google Sans Text" w:hAnsi="Google Sans Text"/>
          <w:rtl w:val="0"/>
        </w:rPr>
        <w:t xml:space="preserve"> The client must have access to sufficient computing resources, whether on-premise or in the cloud. This often includes specialized hardware like Graphics Processing Units (GPUs) that can be scaled to meet fluctuating AI demands.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 &amp; Toolset Readiness:</w:t>
      </w:r>
      <w:r w:rsidDel="00000000" w:rsidR="00000000" w:rsidRPr="00000000">
        <w:rPr>
          <w:rFonts w:ascii="Google Sans Text" w:cs="Google Sans Text" w:eastAsia="Google Sans Text" w:hAnsi="Google Sans Text"/>
          <w:rtl w:val="0"/>
        </w:rPr>
        <w:t xml:space="preserve"> The assessment should review the existing software ecosystem to identify opportunities for AI integration and enhancement. It evaluates how well current applications can work with modern AI tools and platforms.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Cloud Capabilities:</w:t>
      </w:r>
      <w:r w:rsidDel="00000000" w:rsidR="00000000" w:rsidRPr="00000000">
        <w:rPr>
          <w:rFonts w:ascii="Google Sans Text" w:cs="Google Sans Text" w:eastAsia="Google Sans Text" w:hAnsi="Google Sans Text"/>
          <w:rtl w:val="0"/>
        </w:rPr>
        <w:t xml:space="preserve"> An organization's use of cloud services is a strong indicator of readiness. The cloud offers the flexibility, scalability, and often lower upfront costs that are ideal for AI experimentation and deployment.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2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Network &amp; Cybersecurity Infrastructure:</w:t>
      </w:r>
      <w:r w:rsidDel="00000000" w:rsidR="00000000" w:rsidRPr="00000000">
        <w:rPr>
          <w:rFonts w:ascii="Google Sans Text" w:cs="Google Sans Text" w:eastAsia="Google Sans Text" w:hAnsi="Google Sans Text"/>
          <w:rtl w:val="0"/>
        </w:rPr>
        <w:t xml:space="preserve"> AI systems require networks that can handle high-volume data transfers for model training and inference. Furthermore, the cybersecurity posture must be mature enough to protect AI models, which represent valuable intellectual property, and the sensitive data they process from new and evolving threat vectors.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Pillar 4: Human Factors: People, Skills, and Culture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Ultimately, AI adoption is a human endeavor. The most sophisticated technology will fail if the people who must build, manage, and use it are not prepared. This pillar evaluates the human side of AI readiness, focusing on talent, organizational culture, and change management.</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evaluation points include:</w:t>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Talent &amp; Skill Gaps:</w:t>
      </w:r>
      <w:r w:rsidDel="00000000" w:rsidR="00000000" w:rsidRPr="00000000">
        <w:rPr>
          <w:rFonts w:ascii="Google Sans Text" w:cs="Google Sans Text" w:eastAsia="Google Sans Text" w:hAnsi="Google Sans Text"/>
          <w:rtl w:val="0"/>
        </w:rPr>
        <w:t xml:space="preserve"> The organization must have access to the right talent, including technical experts like data scientists and machine learning engineers, as well as a sufficient level of AI literacy among business leaders and end-users to ensure the technology is used effectively.</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Organizational Culture &amp; Change Management:</w:t>
      </w:r>
      <w:r w:rsidDel="00000000" w:rsidR="00000000" w:rsidRPr="00000000">
        <w:rPr>
          <w:rFonts w:ascii="Google Sans Text" w:cs="Google Sans Text" w:eastAsia="Google Sans Text" w:hAnsi="Google Sans Text"/>
          <w:rtl w:val="0"/>
        </w:rPr>
        <w:t xml:space="preserve"> A culture that encourages innovation, experimentation, data-driven decision-making, and cross-functional collaboration is fertile ground for AI. A structured change management plan is crucial for navigating the organizational shifts that AI necessitates.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Employee Adoption &amp; Resistance:</w:t>
      </w:r>
      <w:r w:rsidDel="00000000" w:rsidR="00000000" w:rsidRPr="00000000">
        <w:rPr>
          <w:rFonts w:ascii="Google Sans Text" w:cs="Google Sans Text" w:eastAsia="Google Sans Text" w:hAnsi="Google Sans Text"/>
          <w:rtl w:val="0"/>
        </w:rPr>
        <w:t xml:space="preserve"> The assessment should gauge potential barriers to employee adoption. Successful AI transformation requires proactive efforts from leadership to foster an AI-driven culture that embraces technological change rather than fearing it.</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Pillar 5: Governance, Risk, and Compliance (GRC)</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 an era of increasing regulatory scrutiny and public awareness, responsible AI is not an option but a necessity. This pillar assesses the frameworks and processes the client has in place to manage the ethical, legal, and regulatory risks associated with AI.</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evaluation points include:</w:t>
      </w:r>
    </w:p>
    <w:p w:rsidR="00000000" w:rsidDel="00000000" w:rsidP="00000000" w:rsidRDefault="00000000" w:rsidRPr="00000000" w14:paraId="0000003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Ethical Guidelines &amp; Responsible AI:</w:t>
      </w:r>
      <w:r w:rsidDel="00000000" w:rsidR="00000000" w:rsidRPr="00000000">
        <w:rPr>
          <w:rFonts w:ascii="Google Sans Text" w:cs="Google Sans Text" w:eastAsia="Google Sans Text" w:hAnsi="Google Sans Text"/>
          <w:rtl w:val="0"/>
        </w:rPr>
        <w:t xml:space="preserve"> A mature organization will have established clear policies for the ethical use of AI. These guidelines should address critical issues such as fairness, mitigating algorithmic bias, ensuring transparency in decision-making, and defining accountability.</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Regulatory Compliance:</w:t>
      </w:r>
      <w:r w:rsidDel="00000000" w:rsidR="00000000" w:rsidRPr="00000000">
        <w:rPr>
          <w:rFonts w:ascii="Google Sans Text" w:cs="Google Sans Text" w:eastAsia="Google Sans Text" w:hAnsi="Google Sans Text"/>
          <w:rtl w:val="0"/>
        </w:rPr>
        <w:t xml:space="preserve"> The assessment must evaluate the client's preparedness to comply with a complex web of existing and emerging regulations, such as the EU AI Act and data privacy laws like GDPR.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Risk Management:</w:t>
      </w:r>
      <w:r w:rsidDel="00000000" w:rsidR="00000000" w:rsidRPr="00000000">
        <w:rPr>
          <w:rFonts w:ascii="Google Sans Text" w:cs="Google Sans Text" w:eastAsia="Google Sans Text" w:hAnsi="Google Sans Text"/>
          <w:rtl w:val="0"/>
        </w:rPr>
        <w:t xml:space="preserve"> There must be formal processes to identify, assess, and mitigate the unique risks posed by AI systems. This includes managing risks related to model transparency (or lack thereof), intellectual property, and ensuring human oversight.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3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 Governance Structure:</w:t>
      </w:r>
      <w:r w:rsidDel="00000000" w:rsidR="00000000" w:rsidRPr="00000000">
        <w:rPr>
          <w:rFonts w:ascii="Google Sans Text" w:cs="Google Sans Text" w:eastAsia="Google Sans Text" w:hAnsi="Google Sans Text"/>
          <w:rtl w:val="0"/>
        </w:rPr>
        <w:t xml:space="preserve"> The presence of a dedicated AI governance committee or a senior leadership role, such as a Chief AI Officer, indicates a serious commitment to overseeing AI initiatives and enforcing responsible practices.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Pillar 6: Financial &amp; Economic Viability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initiatives are significant investments that must be supported by a sound financial plan and a clear-eyed view of the potential return. This pillar evaluates the client's financial preparedness and their approach to measuring the economic impact of AI.</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evaluation points include:</w:t>
      </w:r>
    </w:p>
    <w:p w:rsidR="00000000" w:rsidDel="00000000" w:rsidP="00000000" w:rsidRDefault="00000000" w:rsidRPr="00000000" w14:paraId="0000003F">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Funding &amp; Budget Allocation:</w:t>
      </w:r>
      <w:r w:rsidDel="00000000" w:rsidR="00000000" w:rsidRPr="00000000">
        <w:rPr>
          <w:rFonts w:ascii="Google Sans Text" w:cs="Google Sans Text" w:eastAsia="Google Sans Text" w:hAnsi="Google Sans Text"/>
          <w:rtl w:val="0"/>
        </w:rPr>
        <w:t xml:space="preserve"> The organization must have secured a dedicated and sufficient budget for AI projects. This budget should cover not only the initial technology acquisition but also ongoing costs for talent, data management, and MLOps (Machine Learning Operations).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0">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ROI Analysis:</w:t>
      </w:r>
      <w:r w:rsidDel="00000000" w:rsidR="00000000" w:rsidRPr="00000000">
        <w:rPr>
          <w:rFonts w:ascii="Google Sans Text" w:cs="Google Sans Text" w:eastAsia="Google Sans Text" w:hAnsi="Google Sans Text"/>
          <w:rtl w:val="0"/>
        </w:rPr>
        <w:t xml:space="preserve"> The client should have developed realistic Return on Investment (ROI) scenarios. These calculations need to be sophisticated enough to account for factors like adoption curves, model retraining cycles, and the total cost of ownership.</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1">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Financial Preparedness:</w:t>
      </w:r>
      <w:r w:rsidDel="00000000" w:rsidR="00000000" w:rsidRPr="00000000">
        <w:rPr>
          <w:rFonts w:ascii="Google Sans Text" w:cs="Google Sans Text" w:eastAsia="Google Sans Text" w:hAnsi="Google Sans Text"/>
          <w:rtl w:val="0"/>
        </w:rPr>
        <w:t xml:space="preserve"> A key indicator of readiness is the ability to create a clear cost model that links proposed investments in closing readiness gaps (e.g., improving data quality) to specific, measurable business outcomes (e.g., a 15% reduction in operating costs).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Presenting these six pillars in a clear, summarized format can immediately structure the conversation with a potential client, moving it from a narrow technical discussion to a broad strategic dialogue.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Pillar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Question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Areas of Evaluation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Strategic &amp; Business Alignment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Why are we doing this and how does it support our business goals?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Executive Sponsorship, Defined Use Cases, ROI Metrics, Leadership Commitment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&amp; Information Architecture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our data fit for purpose and ready to fuel AI?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Quality, Accessibility, Governance, Security,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Technology &amp; Infrastructure Stack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our current technology support and scale AI workloads?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Computing Power, Application Readiness, Cloud Capabilities, Cybersecurity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Human Factors: People &amp; Culture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 our people and our organization ready for the change AI brings?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Talent &amp; Skills, Organizational Culture, Change Management, Employee Adoption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Governance, Risk &amp; Compliance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 do we ensure our use of AI is responsible, ethical, and legal?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Ethical Guidelines, Regulatory Compliance, Risk Management, Governance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Financial &amp; Economic Viability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there a sound business case and funding for our AI initiatives?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Budget Allocation, ROI Analysis, Cost Modeling, Financial Preparedness</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understanding derived from this framework is the profound interdependency of the pillars. A client might invest heavily in cutting-edge hardware, achieving a high score in the Technology pillar. However, if their data is siloed, inconsistent, and poorly governed (a low score in the Data pillar), that investment is squandered. The powerful hardware will either sit idle or, more dangerously, be used to train flawed models on bad data, leading to inaccurate predictions, poor business decisions, and a negative ROI.</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assessment tool must not just score these pillars in isolation but illuminate these dependencies, showing how a weakness in one area cripples the potential of another. This reframes the sales conversation from selling a product to diagnosing and solving a systemic business problem.</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very structure of the assessment serves as an educational tool. Many organizations, especially those in the early stages of AI adoption, may have considered only the technological aspects.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By systematically asking pointed questions about governance, change management, and financial modeling, the assessment compels the client to confront the full scope of a successful AI transformation. This guided self-discovery process educates them 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think about AI, making them a more informed, qualified buyer who understands the value of a comprehensive solution.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Gauging Trajectory: The AI Maturity Spectrum</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Understanding the foundational pillars of readiness is the first step. The second is to determine where a client currently stands on their AI journey. AI adoption is not a binary state but a progression through predictable stages of maturity.</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By benchmarking a client's position on this spectrum, it becomes possible to provide tailored, realistic recommendations that meet them where they are and guide them to the next level. This section synthesizes several leading industry and academic models into a single, practical five-level framework to assess a client's AI maturity.</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Defining the Maturity Levels: A Unified Model</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Organizations evolve in their use of AI, moving from tentative experiments to deep, strategic integration. This progression can be categorized into five distinct levels:</w:t>
      </w:r>
    </w:p>
    <w:p w:rsidR="00000000" w:rsidDel="00000000" w:rsidP="00000000" w:rsidRDefault="00000000" w:rsidRPr="00000000" w14:paraId="0000006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1: Initial / Awareness:</w:t>
      </w:r>
      <w:r w:rsidDel="00000000" w:rsidR="00000000" w:rsidRPr="00000000">
        <w:rPr>
          <w:rFonts w:ascii="Google Sans Text" w:cs="Google Sans Text" w:eastAsia="Google Sans Text" w:hAnsi="Google Sans Text"/>
          <w:rtl w:val="0"/>
        </w:rPr>
        <w:t xml:space="preserve"> At this stage, AI usage is ad-hoc, reactive, and unplanned. There is no formal strategy, and any activities are typically isolated experiments. Data is heavily siloed, and there is a general lack of understanding of AI's potential beyond the hype. The primary focus is on basic education.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5">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2: Repeatable / Active:</w:t>
      </w:r>
      <w:r w:rsidDel="00000000" w:rsidR="00000000" w:rsidRPr="00000000">
        <w:rPr>
          <w:rFonts w:ascii="Google Sans Text" w:cs="Google Sans Text" w:eastAsia="Google Sans Text" w:hAnsi="Google Sans Text"/>
          <w:rtl w:val="0"/>
        </w:rPr>
        <w:t xml:space="preserve"> The organization begins to conduct formal pilots and proofs-of-concept, though these are often driven by individual departments rather than a central strategy. Basic project management practices and key performance indicators (KPIs) start to emerge. The focus is on building specific capabilities and demonstrating the value of AI in localized contexts.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3: Defined / Operational:</w:t>
      </w:r>
      <w:r w:rsidDel="00000000" w:rsidR="00000000" w:rsidRPr="00000000">
        <w:rPr>
          <w:rFonts w:ascii="Google Sans Text" w:cs="Google Sans Text" w:eastAsia="Google Sans Text" w:hAnsi="Google Sans Text"/>
          <w:rtl w:val="0"/>
        </w:rPr>
        <w:t xml:space="preserve"> AI processes become standardized, documented, and more coordinated across the organization. AI initiatives are increasingly integrated into core business operations, and the development of an enterprise-wide AI platform may begin. There is a conscious effort to align AI projects with business goals.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4: Managed / Systemic:</w:t>
      </w:r>
      <w:r w:rsidDel="00000000" w:rsidR="00000000" w:rsidRPr="00000000">
        <w:rPr>
          <w:rFonts w:ascii="Google Sans Text" w:cs="Google Sans Text" w:eastAsia="Google Sans Text" w:hAnsi="Google Sans Text"/>
          <w:rtl w:val="0"/>
        </w:rPr>
        <w:t xml:space="preserve"> The organization manages its AI initiatives using data-driven controls and metrics. AI is strategically aligned with enterprise objectives and is a standard consideration in most new digital projects. The focus shifts to scaling successful models, promoting reuse of AI components, and optimizing performance across the business.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8">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Level 5: Optimized / Transformational:</w:t>
      </w:r>
      <w:r w:rsidDel="00000000" w:rsidR="00000000" w:rsidRPr="00000000">
        <w:rPr>
          <w:rFonts w:ascii="Google Sans Text" w:cs="Google Sans Text" w:eastAsia="Google Sans Text" w:hAnsi="Google Sans Text"/>
          <w:rtl w:val="0"/>
        </w:rPr>
        <w:t xml:space="preserve"> AI is pervasively embedded in the organization's DNA, driving continuous innovation, creating new business models, and providing a sustainable competitive advantage. The organization may even monetize its AI capabilities by offering them as a service to other companies.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Mapping Readiness Pillars to Maturity Levels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state of each of the six readiness pillars evolves as an organization moves through the maturity spectrum. The following table provides a detailed rubric describing the typical characteristics of each pillar at each maturity level. This matrix forms the core logic for scoring the assessment and providing a nuanced diagnosis of a client's position.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Pillar / Maturity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1: Initial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2: Repeatable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3: Defined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4: Managed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5: Optimized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Strategic Alignment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formal AI strategy; use is ad-hoc and experimental. Focus on educating leadership.</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pilots are run in silos to demonstrate value for specific business cases. Metrics are defined for individual projects.</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 enterprise-wide AI strategy is documented. AI initiatives are coordinated and aligned with business goals.</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is managed as a strategic portfolio. AI is systematically considered in all new digital initiatives.</w:t>
            </w:r>
            <w:r w:rsidDel="00000000" w:rsidR="00000000" w:rsidRPr="00000000">
              <w:rPr>
                <w:rFonts w:ascii="Google Sans Text" w:cs="Google Sans Text" w:eastAsia="Google Sans Text" w:hAnsi="Google Sans Text"/>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is a core driver of business strategy, enabling new business models and continuous transformation.</w:t>
            </w:r>
            <w:r w:rsidDel="00000000" w:rsidR="00000000" w:rsidRPr="00000000">
              <w:rPr>
                <w:rFonts w:ascii="Google Sans Text" w:cs="Google Sans Text" w:eastAsia="Google Sans Text" w:hAnsi="Google Sans Text"/>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&amp; Information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 is siloed, inconsistent, and often of poor quality. Data access is ad-hoc.</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Initial data cleanup tasks begin. Data sharing starts via APIs. Focus on making data accessible for pilots.</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Formal data governance policies are established. Data is made transparent via dashboards and catalogs.</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 access is actively monitored and controlled (e.g., IAM/MFA). Data quality is managed as a continuous process.</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is treated as a strategic, enterprise-wide asset, seamlessly fueling a cycle of innovation and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Technology &amp; Infra.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infrastructure; any AI work is done on local machines or with basic cloud services.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Infrastructure is provisioned for specific pilots. Initial exploration of specialized AI tools and platforms.</w:t>
            </w:r>
            <w:r w:rsidDel="00000000" w:rsidR="00000000" w:rsidRPr="00000000">
              <w:rPr>
                <w:rFonts w:ascii="Google Sans Text" w:cs="Google Sans Text" w:eastAsia="Google Sans Text" w:hAnsi="Google Sans Text"/>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scalable, enterprise-wide AI platform is being developed or implemented to support multiple projects and reuse models.</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AI platform is fully operational and integrated with the wider IT environment. Robust MLOps practices are in place.</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Technology infrastructure is highly optimized, resilient, and enables autonomous systems and real-time decision-making at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Human Factors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 AI literacy. Skills are concentrated in a few individuals. No formal change management plan.</w:t>
            </w:r>
            <w:r w:rsidDel="00000000" w:rsidR="00000000" w:rsidRPr="00000000">
              <w:rPr>
                <w:rFonts w:ascii="Google Sans Text" w:cs="Google Sans Text" w:eastAsia="Google Sans Text" w:hAnsi="Google Sans Text"/>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Skill-building initiatives and training recommendations are made. A "coach and communicate" leadership style begins to emerge.</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pervasive "test-and-learn" culture is fostered. Role-based AI training programs are implemented.</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expertise is distributed across the organization. Change management is a standard part of AI project deployment.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culture of continuous innovation is deeply embedded. AI literacy is widespread, and human-AI collaboration is seamless.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Governance &amp; Risk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formal AI governance. Ethical considerations are not systematically addressed.</w:t>
            </w:r>
            <w:r w:rsidDel="00000000" w:rsidR="00000000" w:rsidRPr="00000000">
              <w:rPr>
                <w:rFonts w:ascii="Google Sans Text" w:cs="Google Sans Text" w:eastAsia="Google Sans Text" w:hAnsi="Google Sans Text"/>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Acceptable use policies are formulated. Risks are considered on a per-project basis.</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formal AI governance committee is established. Policies for ethics, bias, and compliance are documented.</w:t>
            </w:r>
            <w:r w:rsidDel="00000000" w:rsidR="00000000" w:rsidRPr="00000000">
              <w:rPr>
                <w:rFonts w:ascii="Google Sans Text" w:cs="Google Sans Text" w:eastAsia="Google Sans Text" w:hAnsi="Google Sans Text"/>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Governance frameworks are well-established and comprehensive. Regular audits for compliance and bias are conducted.</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Responsible AI practices are fully integrated and automated. The organization is a leader in ethical AI standards.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Financial &amp; Economic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Funding is ad-hoc and comes from departmental budgets, if at all. No formal ROI analysis.</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Business cases with ROI estimates are developed for individual pilots. Funding is secured on a project-by-project basis.</w:t>
            </w:r>
            <w:r w:rsidDel="00000000" w:rsidR="00000000" w:rsidRPr="00000000">
              <w:rPr>
                <w:rFonts w:ascii="Google Sans Text" w:cs="Google Sans Text" w:eastAsia="Google Sans Text" w:hAnsi="Google Sans Text"/>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centralized budget for strategic AI initiatives is established. Cost models are linked to business value.</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investments are managed as a portfolio to maximize enterprise-wide ROI. Financial impact is tracked with metrics.</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Financial models predict the value of new AI-driven innovations. AI is a primary driver of profitability and growth.</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Using Maturity Scores to Scope and Propose Solutions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client's maturity score is a powerful guide for tailoring the sales engagement. A one-size-fits-all proposal is ineffective; the solution must match the client's capacity to absorb it.</w:t>
      </w:r>
    </w:p>
    <w:p w:rsidR="00000000" w:rsidDel="00000000" w:rsidP="00000000" w:rsidRDefault="00000000" w:rsidRPr="00000000" w14:paraId="0000009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 Low-Maturity Clients (Levels 1-2):</w:t>
      </w:r>
      <w:r w:rsidDel="00000000" w:rsidR="00000000" w:rsidRPr="00000000">
        <w:rPr>
          <w:rFonts w:ascii="Google Sans Text" w:cs="Google Sans Text" w:eastAsia="Google Sans Text" w:hAnsi="Google Sans Text"/>
          <w:rtl w:val="0"/>
        </w:rPr>
        <w:t xml:space="preserve"> These organizations are not ready for a large-scale transformation. The sales proposal should focus on foundational services: strategic workshops to define a vision, data readiness assessments to clean up their most critical asset, and small, high-impact pilot projects designed to build momentum and prove value quickly.</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C">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 Mid-Maturity Clients (Level 3):</w:t>
      </w:r>
      <w:r w:rsidDel="00000000" w:rsidR="00000000" w:rsidRPr="00000000">
        <w:rPr>
          <w:rFonts w:ascii="Google Sans Text" w:cs="Google Sans Text" w:eastAsia="Google Sans Text" w:hAnsi="Google Sans Text"/>
          <w:rtl w:val="0"/>
        </w:rPr>
        <w:t xml:space="preserve"> These clients have a strategy and are ready to scale. The conversation can shift to more sophisticated solutions, such as building out a centralized AI platform, implementing MLOps practices for efficient model deployment, and expanding process automation across business units.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D">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 High-Maturity Clients (Levels 4-5):</w:t>
      </w:r>
      <w:r w:rsidDel="00000000" w:rsidR="00000000" w:rsidRPr="00000000">
        <w:rPr>
          <w:rFonts w:ascii="Google Sans Text" w:cs="Google Sans Text" w:eastAsia="Google Sans Text" w:hAnsi="Google Sans Text"/>
          <w:rtl w:val="0"/>
        </w:rPr>
        <w:t xml:space="preserve"> These organizations are strategic partners. Discussions can focus on co-innovation, exploring advanced applications like autonomous agents, and leveraging their AI capabilities to create entirely new, monetizable business services.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realization from this model is that an organization's maturity is rarely uniform across all pillars. A company may have a Level 4 strategic vision, driven by an ambitious CEO, but Level 1 data infrastructure, mired in legacy systems.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delta between their most and least mature areas represents the most significant source of organizational pain and, consequently, the most potent sales opportunity. This client is at high risk of a "false start"—investing in initiatives their foundation cannot support.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sales proposal should not be a generic AI pitch but a targeted intervention designed to bridge that specific, critical gap, for instance, by focusing exclusively on elevating their data capabilities to match their strategic ambition.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maturity assessment also functions as a powerful predictor of project risk. A low score in the "Human Factors" pillar, for example, signals that any technology implementation will face significant change management hurdles and employee resistance.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 low score in "Governance" indicates a high probability of future compliance and ethical issues.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By identifying these potential roadblocks at the outset, the solution provider can proactively build risk mitigation services—such as change management consulting or a GRC framework workshop—directly into the proposal. This demonstrates foresight, de-risks the project for the client, and justifies a more comprehensive and valuable engagement.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Constructing the Diagnostic Instrument: The Art and Science of Assessment Questions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quality of the intelligence gathered by the assessment tool is directly proportional to the quality of the questions it asks. A well-designed questionnaire is clear, unbiased, and provides an engaging user experience. This section outlines the core principles of effective assessment design and provides a bank of questions tied to the readiness framework, ensuring the diagnostic instrument is both scientifically sound and practically effective.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Principles of Effective Assessment Design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Constructing a reliable assessment requires adherence to established best practices in survey methodology to minimize error and maximize the validity of the results.</w:t>
      </w:r>
    </w:p>
    <w:p w:rsidR="00000000" w:rsidDel="00000000" w:rsidP="00000000" w:rsidRDefault="00000000" w:rsidRPr="00000000" w14:paraId="000000A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Clarity and Simplicity:</w:t>
      </w:r>
      <w:r w:rsidDel="00000000" w:rsidR="00000000" w:rsidRPr="00000000">
        <w:rPr>
          <w:rFonts w:ascii="Google Sans Text" w:cs="Google Sans Text" w:eastAsia="Google Sans Text" w:hAnsi="Google Sans Text"/>
          <w:rtl w:val="0"/>
        </w:rPr>
        <w:t xml:space="preserve"> Questions must be written in clear, simple language, avoiding technical jargon wherever possible.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Each question should be concise and focus on a single idea. So-called "double-barreled" questions, which ask about two concepts at once (e.g., "How would you rate the quality and accessibility of your data?"), must be avoided as they make responses impossible to interpret accurately.</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A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Avoiding Bias:</w:t>
      </w:r>
      <w:r w:rsidDel="00000000" w:rsidR="00000000" w:rsidRPr="00000000">
        <w:rPr>
          <w:rFonts w:ascii="Google Sans Text" w:cs="Google Sans Text" w:eastAsia="Google Sans Text" w:hAnsi="Google Sans Text"/>
          <w:rtl w:val="0"/>
        </w:rPr>
        <w:t xml:space="preserve"> The instrument must be free of leading questions that subtly guide the respondent toward a desired answer.</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For instance, instead of asking, "How satisfied are you with our excellent data quality?" a neutral phrasing like, "How would you rate the quality of your organization's data?" should be used.</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A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Objective and Balanced Scales:</w:t>
      </w:r>
      <w:r w:rsidDel="00000000" w:rsidR="00000000" w:rsidRPr="00000000">
        <w:rPr>
          <w:rFonts w:ascii="Google Sans Text" w:cs="Google Sans Text" w:eastAsia="Google Sans Text" w:hAnsi="Google Sans Text"/>
          <w:rtl w:val="0"/>
        </w:rPr>
        <w:t xml:space="preserve"> Questions requiring a scaled response should use a balanced Likert scale, typically with five or seven points. Each point on the scale must have a clear, descriptive verbal label (e.g., "Not at all prepared," "Slightly prepared," "Moderately prepared," "Well prepared," "Fully prepared") rather than just numerical endpoints.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ensures consistent interpretation. The scale should also be balanced, offering an equal number of positive and negative options around a neutral midpoint.</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A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Logical Flow:</w:t>
      </w:r>
      <w:r w:rsidDel="00000000" w:rsidR="00000000" w:rsidRPr="00000000">
        <w:rPr>
          <w:rFonts w:ascii="Google Sans Text" w:cs="Google Sans Text" w:eastAsia="Google Sans Text" w:hAnsi="Google Sans Text"/>
          <w:rtl w:val="0"/>
        </w:rPr>
        <w:t xml:space="preserve"> The questionnaire should be organized in a logical sequence. It is best practice to begin with broad, strategic questions to set the context before delving into more granular technical or financial details. Sensitive questions, such as those about budget, are best placed near the end of the assessment to build rapport first.</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A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of Conditional Logic:</w:t>
      </w:r>
      <w:r w:rsidDel="00000000" w:rsidR="00000000" w:rsidRPr="00000000">
        <w:rPr>
          <w:rFonts w:ascii="Google Sans Text" w:cs="Google Sans Text" w:eastAsia="Google Sans Text" w:hAnsi="Google Sans Text"/>
          <w:rtl w:val="0"/>
        </w:rPr>
        <w:t xml:space="preserve"> To create a personalized and efficient experience, the assessment should use branching logic. This means subsequent questions are tailored based on previous answers. For example, if a user indicates they have no AI strategy, the tool should skip detailed questions about AI governance and instead probe the reasons for the lack of a strategy.</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The Comprehensive AI Readiness Question Bank</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repository provides sample questions categorized by the six readiness pillars. The questions are designed to map responses to the five maturity levels, allowing for quantitative scoring.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Pillar 1: Strategic &amp; Business Alignment</w:t>
      </w:r>
    </w:p>
    <w:p w:rsidR="00000000" w:rsidDel="00000000" w:rsidP="00000000" w:rsidRDefault="00000000" w:rsidRPr="00000000" w14:paraId="000000B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 what extent is your organization currently using AI?</w:t>
      </w:r>
    </w:p>
    <w:p w:rsidR="00000000" w:rsidDel="00000000" w:rsidP="00000000" w:rsidRDefault="00000000" w:rsidRPr="00000000" w14:paraId="000000B3">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We are not using AI and have no plans.</w:t>
      </w:r>
    </w:p>
    <w:p w:rsidR="00000000" w:rsidDel="00000000" w:rsidP="00000000" w:rsidRDefault="00000000" w:rsidRPr="00000000" w14:paraId="000000B4">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We are not yet using AI but intend to in the next 1-2 years.</w:t>
      </w:r>
    </w:p>
    <w:p w:rsidR="00000000" w:rsidDel="00000000" w:rsidP="00000000" w:rsidRDefault="00000000" w:rsidRPr="00000000" w14:paraId="000000B5">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We are running initial tests/experiments with AI.</w:t>
      </w:r>
    </w:p>
    <w:p w:rsidR="00000000" w:rsidDel="00000000" w:rsidP="00000000" w:rsidRDefault="00000000" w:rsidRPr="00000000" w14:paraId="000000B6">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We have implemented AI in some regular processes.</w:t>
      </w:r>
    </w:p>
    <w:p w:rsidR="00000000" w:rsidDel="00000000" w:rsidP="00000000" w:rsidRDefault="00000000" w:rsidRPr="00000000" w14:paraId="000000B7">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AI is fully integrated and core to our regular processes. </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B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What is the primary goal of your AI initiatives?</w:t>
      </w:r>
    </w:p>
    <w:p w:rsidR="00000000" w:rsidDel="00000000" w:rsidP="00000000" w:rsidRDefault="00000000" w:rsidRPr="00000000" w14:paraId="000000B9">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General education and exploration.</w:t>
      </w:r>
    </w:p>
    <w:p w:rsidR="00000000" w:rsidDel="00000000" w:rsidP="00000000" w:rsidRDefault="00000000" w:rsidRPr="00000000" w14:paraId="000000BA">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Solving a specific, departmental problem.</w:t>
      </w:r>
    </w:p>
    <w:p w:rsidR="00000000" w:rsidDel="00000000" w:rsidP="00000000" w:rsidRDefault="00000000" w:rsidRPr="00000000" w14:paraId="000000BB">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Improving efficiency across multiple business units.</w:t>
      </w:r>
    </w:p>
    <w:p w:rsidR="00000000" w:rsidDel="00000000" w:rsidP="00000000" w:rsidRDefault="00000000" w:rsidRPr="00000000" w14:paraId="000000BC">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Creating a strategic competitive advantage.</w:t>
      </w:r>
    </w:p>
    <w:p w:rsidR="00000000" w:rsidDel="00000000" w:rsidP="00000000" w:rsidRDefault="00000000" w:rsidRPr="00000000" w14:paraId="000000BD">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Transforming our core business model. </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Pillar 2: Data &amp; Information Architecture</w:t>
      </w:r>
    </w:p>
    <w:p w:rsidR="00000000" w:rsidDel="00000000" w:rsidP="00000000" w:rsidRDefault="00000000" w:rsidRPr="00000000" w14:paraId="000000BF">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would you describe your organization's ability to access data for analysis?</w:t>
      </w:r>
    </w:p>
    <w:p w:rsidR="00000000" w:rsidDel="00000000" w:rsidP="00000000" w:rsidRDefault="00000000" w:rsidRPr="00000000" w14:paraId="000000C0">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Data is locked in individual spreadsheets or applications.</w:t>
      </w:r>
    </w:p>
    <w:p w:rsidR="00000000" w:rsidDel="00000000" w:rsidP="00000000" w:rsidRDefault="00000000" w:rsidRPr="00000000" w14:paraId="000000C1">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Data can be accessed, but it requires significant manual effort to consolidate from different silos.</w:t>
      </w:r>
    </w:p>
    <w:p w:rsidR="00000000" w:rsidDel="00000000" w:rsidP="00000000" w:rsidRDefault="00000000" w:rsidRPr="00000000" w14:paraId="000000C2">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We have a central data warehouse/lake, and key data is accessible via APIs.</w:t>
      </w:r>
    </w:p>
    <w:p w:rsidR="00000000" w:rsidDel="00000000" w:rsidP="00000000" w:rsidRDefault="00000000" w:rsidRPr="00000000" w14:paraId="000000C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Most of our enterprise data is centralized, governed, and easily accessible for analysis.</w:t>
      </w:r>
    </w:p>
    <w:p w:rsidR="00000000" w:rsidDel="00000000" w:rsidP="00000000" w:rsidRDefault="00000000" w:rsidRPr="00000000" w14:paraId="000000C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We have a real-time, unified view of all enterprise data that is accessible on demand. </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C5">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would you rate the quality and reliability of the data intended for AI projects?</w:t>
      </w:r>
    </w:p>
    <w:p w:rsidR="00000000" w:rsidDel="00000000" w:rsidP="00000000" w:rsidRDefault="00000000" w:rsidRPr="00000000" w14:paraId="000000C6">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(Scale: Very Low, Low, Moderate, High, Very High) </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Pillar 3: Technology &amp; Infrastructure Stack</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Has your organization migrated key data and application workloads to the cloud?</w:t>
      </w:r>
    </w:p>
    <w:p w:rsidR="00000000" w:rsidDel="00000000" w:rsidP="00000000" w:rsidRDefault="00000000" w:rsidRPr="00000000" w14:paraId="000000C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No, we are fully on-premise.</w:t>
      </w:r>
    </w:p>
    <w:p w:rsidR="00000000" w:rsidDel="00000000" w:rsidP="00000000" w:rsidRDefault="00000000" w:rsidRPr="00000000" w14:paraId="000000C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We are exploring cloud migration.</w:t>
      </w:r>
    </w:p>
    <w:p w:rsidR="00000000" w:rsidDel="00000000" w:rsidP="00000000" w:rsidRDefault="00000000" w:rsidRPr="00000000" w14:paraId="000000C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We have migrated some non-critical workloads.</w:t>
      </w:r>
    </w:p>
    <w:p w:rsidR="00000000" w:rsidDel="00000000" w:rsidP="00000000" w:rsidRDefault="00000000" w:rsidRPr="00000000" w14:paraId="000000C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A significant portion of our workloads are on the cloud.</w:t>
      </w:r>
    </w:p>
    <w:p w:rsidR="00000000" w:rsidDel="00000000" w:rsidP="00000000" w:rsidRDefault="00000000" w:rsidRPr="00000000" w14:paraId="000000C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We operate in a cloud-native or fully optimized hybrid-cloud environment. </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prepared is your technical infrastructure to handle the computational demands of large-scale AI models (e.g., access to GPUs, scalable processing)?</w:t>
      </w:r>
    </w:p>
    <w:p w:rsidR="00000000" w:rsidDel="00000000" w:rsidP="00000000" w:rsidRDefault="00000000" w:rsidRPr="00000000" w14:paraId="000000C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(Scale: Not at all prepared, Slightly prepared, Moderately prepared, Well prepared, Fully prepared) </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Pillar 4: Human Factors: People &amp; Culture</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What level of AI-related training and skills exists within your organization?</w:t>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Minimal to no AI skills.</w:t>
      </w:r>
    </w:p>
    <w:p w:rsidR="00000000" w:rsidDel="00000000" w:rsidP="00000000" w:rsidRDefault="00000000" w:rsidRPr="00000000" w14:paraId="000000D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A few individuals have specialized AI skills.</w:t>
      </w:r>
    </w:p>
    <w:p w:rsidR="00000000" w:rsidDel="00000000" w:rsidP="00000000" w:rsidRDefault="00000000" w:rsidRPr="00000000" w14:paraId="000000D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We have a dedicated AI/data science team.</w:t>
      </w:r>
    </w:p>
    <w:p w:rsidR="00000000" w:rsidDel="00000000" w:rsidP="00000000" w:rsidRDefault="00000000" w:rsidRPr="00000000" w14:paraId="000000D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We have formal AI training programs to upskill employees across different roles.</w:t>
      </w:r>
    </w:p>
    <w:p w:rsidR="00000000" w:rsidDel="00000000" w:rsidP="00000000" w:rsidRDefault="00000000" w:rsidRPr="00000000" w14:paraId="000000D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AI literacy is widespread, and human-AI collaboration is a core competency. </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What is blocking your team from adopting AI more broadly in their roles?</w:t>
      </w:r>
    </w:p>
    <w:p w:rsidR="00000000" w:rsidDel="00000000" w:rsidP="00000000" w:rsidRDefault="00000000" w:rsidRPr="00000000" w14:paraId="000000D8">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(Multiple Choice: Lack of skills/training, Lack of clear use cases, Concerns about job security, Lack of tools/data, Company policy) </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Pillar 5: Governance, Risk &amp; Compliance</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would you describe your current AI governance framework?</w:t>
      </w:r>
    </w:p>
    <w:p w:rsidR="00000000" w:rsidDel="00000000" w:rsidP="00000000" w:rsidRDefault="00000000" w:rsidRPr="00000000" w14:paraId="000000D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Non-existent.</w:t>
      </w:r>
    </w:p>
    <w:p w:rsidR="00000000" w:rsidDel="00000000" w:rsidP="00000000" w:rsidRDefault="00000000" w:rsidRPr="00000000" w14:paraId="000000D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Ad hoc or informal guidelines.</w:t>
      </w:r>
    </w:p>
    <w:p w:rsidR="00000000" w:rsidDel="00000000" w:rsidP="00000000" w:rsidRDefault="00000000" w:rsidRPr="00000000" w14:paraId="000000D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A formal framework is in development.</w:t>
      </w:r>
    </w:p>
    <w:p w:rsidR="00000000" w:rsidDel="00000000" w:rsidP="00000000" w:rsidRDefault="00000000" w:rsidRPr="00000000" w14:paraId="000000DE">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We have a well-established and comprehensive framework.</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Our governance framework is automated and continuously monitored. </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prepared is your organization to comply with current and upcoming regulations concerning AI (e.g., EU AI Act)?</w:t>
      </w:r>
    </w:p>
    <w:p w:rsidR="00000000" w:rsidDel="00000000" w:rsidP="00000000" w:rsidRDefault="00000000" w:rsidRPr="00000000" w14:paraId="000000E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(Scale: Not at all prepared, Slightly prepared, Moderately prepared, Well prepared, Fully prepared) </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Pillar 6: Financial &amp; Economic Viability</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Does your organization have a dedicated budget for AI initiatives for the upcoming financial year?</w:t>
      </w:r>
    </w:p>
    <w:p w:rsidR="00000000" w:rsidDel="00000000" w:rsidP="00000000" w:rsidRDefault="00000000" w:rsidRPr="00000000" w14:paraId="000000E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(Options: Yes, No, Don't know / not sure) </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does your organization typically measure the success of technology projects?</w:t>
      </w:r>
    </w:p>
    <w:p w:rsidR="00000000" w:rsidDel="00000000" w:rsidP="00000000" w:rsidRDefault="00000000" w:rsidRPr="00000000" w14:paraId="000000E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(1) We don't have a formal measurement process.</w:t>
      </w:r>
    </w:p>
    <w:p w:rsidR="00000000" w:rsidDel="00000000" w:rsidP="00000000" w:rsidRDefault="00000000" w:rsidRPr="00000000" w14:paraId="000000E7">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 Based on project completion (on time, on budget).</w:t>
      </w:r>
    </w:p>
    <w:p w:rsidR="00000000" w:rsidDel="00000000" w:rsidP="00000000" w:rsidRDefault="00000000" w:rsidRPr="00000000" w14:paraId="000000E8">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 Based on operational efficiency gains.</w:t>
      </w:r>
    </w:p>
    <w:p w:rsidR="00000000" w:rsidDel="00000000" w:rsidP="00000000" w:rsidRDefault="00000000" w:rsidRPr="00000000" w14:paraId="000000E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 Based on direct impact on revenue or cost savings (ROI).</w:t>
      </w:r>
    </w:p>
    <w:p w:rsidR="00000000" w:rsidDel="00000000" w:rsidP="00000000" w:rsidRDefault="00000000" w:rsidRPr="00000000" w14:paraId="000000EA">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 Based on a portfolio of strategic business value metrics.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Structuring the Assessment: Flow, Logic, and Client Experience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the tool's interface and user journey is as important as the questions themselves. A cumbersome tool will lead to high drop-off rates and poor-quality data.</w:t>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Keep it Brief:</w:t>
      </w:r>
      <w:r w:rsidDel="00000000" w:rsidR="00000000" w:rsidRPr="00000000">
        <w:rPr>
          <w:rFonts w:ascii="Google Sans Text" w:cs="Google Sans Text" w:eastAsia="Google Sans Text" w:hAnsi="Google Sans Text"/>
          <w:rtl w:val="0"/>
        </w:rPr>
        <w:t xml:space="preserve"> The initial diagnostic should be short, ideally taking no more than 5-10 minutes to complete. This respects the user's time and maximizes completion rates.</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A longer, more detailed assessment can be offered as a secondary step.</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Provide Immediate, Ungated Value:</w:t>
      </w:r>
      <w:r w:rsidDel="00000000" w:rsidR="00000000" w:rsidRPr="00000000">
        <w:rPr>
          <w:rFonts w:ascii="Google Sans Text" w:cs="Google Sans Text" w:eastAsia="Google Sans Text" w:hAnsi="Google Sans Text"/>
          <w:rtl w:val="0"/>
        </w:rPr>
        <w:t xml:space="preserve"> The tool should provide an instant, high-level result—such as an overall maturity score or a primary archetype—without requiring an email address. This act of giving value first builds trust and goodwill.</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Gate the Detailed Report:</w:t>
      </w:r>
      <w:r w:rsidDel="00000000" w:rsidR="00000000" w:rsidRPr="00000000">
        <w:rPr>
          <w:rFonts w:ascii="Google Sans Text" w:cs="Google Sans Text" w:eastAsia="Google Sans Text" w:hAnsi="Google Sans Text"/>
          <w:rtl w:val="0"/>
        </w:rPr>
        <w:t xml:space="preserve"> The primary lead generation mechanism is the offer of a comprehensive, personalized report in PDF format. This report, containing detailed pillar scores, benchmarking, and tailored recommendations, is offered in exchange for the user's contact information.</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Show Your Workings:</w:t>
      </w:r>
      <w:r w:rsidDel="00000000" w:rsidR="00000000" w:rsidRPr="00000000">
        <w:rPr>
          <w:rFonts w:ascii="Google Sans Text" w:cs="Google Sans Text" w:eastAsia="Google Sans Text" w:hAnsi="Google Sans Text"/>
          <w:rtl w:val="0"/>
        </w:rPr>
        <w:t xml:space="preserve"> Transparency builds credibility. The report should include a brief explanation of the scoring methodology and the assumptions behind the analysis. This educates the buyer and helps them trust the results.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Interactive Elements:</w:t>
      </w:r>
      <w:r w:rsidDel="00000000" w:rsidR="00000000" w:rsidRPr="00000000">
        <w:rPr>
          <w:rFonts w:ascii="Google Sans Text" w:cs="Google Sans Text" w:eastAsia="Google Sans Text" w:hAnsi="Google Sans Text"/>
          <w:rtl w:val="0"/>
        </w:rPr>
        <w:t xml:space="preserve"> The assessment should feel dynamic. Using elements like sliders for numerical estimates, clickable cards for multiple-choice questions, and a visible progress bar enhances user engagement.</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Modern survey platforms like Typeform, Outgrow, or Survey Anyplace are well-suited for creating such interactive experiences.</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phrasing of questions can be used to subtly introduce concepts that will become important later in the sales cycle, effectively pre-handling potential objections. For example, a common objection is cost. The assessment can include a question like, "Which of the following best describes your organization's approach to funding AI initiatives?" with options ranging from "No dedicated budget" to "Centralized, strategic investment fund for AI".</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If the client selects an option indicating a lack of a formal budget, the system identifies a future roadblock. The personalized report can then automatically include a section on "The Importance of a Strategic Funding Model for AI ROI," citing data on the high failure rate of underfunded projects. This educates the client on a best practice and addresses a likely future objection before a salesperson even makes the first call.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assessment tool serves as a powerful data-mining engine for broader marketing efforts. The aggregated, anonymized data collected from all respondents provides a rich source of market intelligence. The marketing team can analyze this data to identify industry-wide trends, such as "78% of organizations in the healthcare sector identify data governance as their primary barrier to AI adoption" or "Only 21% of businesses feel they are close to scaling AI across their enterprise".</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intelligence can fuel the creation of highly relevant content like benchmark reports, webinars, and blog posts (e.g., "The 2025 State of AI Readiness in Financial Services"). This content not only generates new leads but also solidifies the company's position as an industry thought leader, creating a virtuous cycle of authority and lead generation.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From Data to Dialogue: Interpreting Results and Personalizing Engagement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true value of the AI readiness assessment is realized after the user clicks "submit." The data collected must be translated into actionable intelligence that drives personalized engagement, from the first follow-up call to the customer success plan. This section details the post-assessment strategy for interpreting results and using them to craft a tailored journey for each prospective client.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Scoring and Benchmarking: Generating the Client's AI Readiness Profile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raw answers from the questionnaire must be systematically processed to generate a clear, compelling, and easily digestible report.</w:t>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Assign Scores:</w:t>
      </w:r>
      <w:r w:rsidDel="00000000" w:rsidR="00000000" w:rsidRPr="00000000">
        <w:rPr>
          <w:rFonts w:ascii="Google Sans Text" w:cs="Google Sans Text" w:eastAsia="Google Sans Text" w:hAnsi="Google Sans Text"/>
          <w:rtl w:val="0"/>
        </w:rPr>
        <w:t xml:space="preserve"> Each answer option is pre-assigned a numerical value that corresponds to one of the five maturity levels (e.g., an answer reflecting an "Initial" state gets 1 point, while an "Optimized" state gets 5 points).</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Calculate Pillar Scores:</w:t>
      </w:r>
      <w:r w:rsidDel="00000000" w:rsidR="00000000" w:rsidRPr="00000000">
        <w:rPr>
          <w:rFonts w:ascii="Google Sans Text" w:cs="Google Sans Text" w:eastAsia="Google Sans Text" w:hAnsi="Google Sans Text"/>
          <w:rtl w:val="0"/>
        </w:rPr>
        <w:t xml:space="preserve"> The scores for all questions within each of the six pillars are averaged to produce a single score for that pillar (e.g., Strategic Alignment: 3.5).</w:t>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Calculate Overall Maturity Score:</w:t>
      </w:r>
      <w:r w:rsidDel="00000000" w:rsidR="00000000" w:rsidRPr="00000000">
        <w:rPr>
          <w:rFonts w:ascii="Google Sans Text" w:cs="Google Sans Text" w:eastAsia="Google Sans Text" w:hAnsi="Google Sans Text"/>
          <w:rtl w:val="0"/>
        </w:rPr>
        <w:t xml:space="preserve"> The six individual pillar scores are then averaged to determine the client's overall AI maturity score.</w:t>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Visualize the Results:</w:t>
      </w:r>
      <w:r w:rsidDel="00000000" w:rsidR="00000000" w:rsidRPr="00000000">
        <w:rPr>
          <w:rFonts w:ascii="Google Sans Text" w:cs="Google Sans Text" w:eastAsia="Google Sans Text" w:hAnsi="Google Sans Text"/>
          <w:rtl w:val="0"/>
        </w:rPr>
        <w:t xml:space="preserve"> Data visualization is key to making the results impactful. The six pillar scores should be presented on a "spider" or "radar" chart. This chart visually contrasts the client's current state against an industry benchmark or their self-identified desired future state, instantly highlighting their unique strengths and, more importantly, their critical weaknesses.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culminates in the creation of a personalized AI Readiness Scorecard, which becomes the central artifact for all subsequent conversations.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Sample AI Readiness Scorecard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Client:</w:t>
            </w:r>
            <w:r w:rsidDel="00000000" w:rsidR="00000000" w:rsidRPr="00000000">
              <w:rPr>
                <w:rFonts w:ascii="Google Sans Text" w:cs="Google Sans Text" w:eastAsia="Google Sans Text" w:hAnsi="Google Sans Text"/>
                <w:rtl w:val="0"/>
              </w:rPr>
              <w:t xml:space="preserve"> Acme Corp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October 26,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Overall AI Maturity 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2.8 - Repeatable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score indicates that while Acme Corp has initiated successful AI pilots, there is a significant opportunity to standardize processes and scale initiatives across the enterprise to achieve greater strategic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Readiness Profile (Radar Chart):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(A radar chart would be embedded here, visually displaying the scores for each of the six pillars against an industry average benchmark.)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Strengths: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Strategic Alignment (4.2):</w:t>
            </w:r>
            <w:r w:rsidDel="00000000" w:rsidR="00000000" w:rsidRPr="00000000">
              <w:rPr>
                <w:rFonts w:ascii="Google Sans Text" w:cs="Google Sans Text" w:eastAsia="Google Sans Text" w:hAnsi="Google Sans Text"/>
                <w:rtl w:val="0"/>
              </w:rPr>
              <w:t xml:space="preserve"> Strong executive sponsorship and a clear vision for AI provide an excellent foundation for growth.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Opportunities for Growth: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Data &amp; Information Architecture (1.8):</w:t>
            </w:r>
            <w:r w:rsidDel="00000000" w:rsidR="00000000" w:rsidRPr="00000000">
              <w:rPr>
                <w:rFonts w:ascii="Google Sans Text" w:cs="Google Sans Text" w:eastAsia="Google Sans Text" w:hAnsi="Google Sans Text"/>
                <w:rtl w:val="0"/>
              </w:rPr>
              <w:t xml:space="preserve"> Significant data silos and inconsistent data quality are the primary risks to your AI strategy, potentially undermining the value of your technology investments.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High-Level Recommendation: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strategic ambition for AI is a key asset. To translate this vision into reality, the immediate priority should be the development of a robust data governance framework and an integrated data platform.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scorecard is the most valuable output of the assessment tool. It is a shareable, credible document that frames the first sales conversation as a strategic review of the client's own data, not a generic product pitch. This immediately positions the sales representative as a knowledgeable consultant.</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Tailoring the Sales Conversation: Using Assessment Insights to Address Pain Points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readiness profile is a detailed script for the sales team, enabling a level of personalization that is impossible with traditional methods.</w:t>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Segment Leads:</w:t>
      </w:r>
      <w:r w:rsidDel="00000000" w:rsidR="00000000" w:rsidRPr="00000000">
        <w:rPr>
          <w:rFonts w:ascii="Google Sans Text" w:cs="Google Sans Text" w:eastAsia="Google Sans Text" w:hAnsi="Google Sans Text"/>
          <w:rtl w:val="0"/>
        </w:rPr>
        <w:t xml:space="preserve"> Leads should be automatically segmented based on their overall maturity score and their lowest-scoring pillar. A "Low Maturity, Low Data" lead requires a fundamentally different follow-up sequence and conversation than a "High Maturity, Low Governance" lead.</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Focus on the Gaps:</w:t>
      </w:r>
      <w:r w:rsidDel="00000000" w:rsidR="00000000" w:rsidRPr="00000000">
        <w:rPr>
          <w:rFonts w:ascii="Google Sans Text" w:cs="Google Sans Text" w:eastAsia="Google Sans Text" w:hAnsi="Google Sans Text"/>
          <w:rtl w:val="0"/>
        </w:rPr>
        <w:t xml:space="preserve"> The sales conversation must be laser-focused on the client's identified pain points. If the scorecard reveals a low score in "Human Factors," the discussion should center on strategies for change management, employee upskilling, and fostering an AI-ready culture, rather than on technical specifications.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 Problems to Solutions:</w:t>
      </w:r>
      <w:r w:rsidDel="00000000" w:rsidR="00000000" w:rsidRPr="00000000">
        <w:rPr>
          <w:rFonts w:ascii="Google Sans Text" w:cs="Google Sans Text" w:eastAsia="Google Sans Text" w:hAnsi="Google Sans Text"/>
          <w:rtl w:val="0"/>
        </w:rPr>
        <w:t xml:space="preserve"> The core of the personalized sales pitch is to draw a direct line from the client's diagnosed problems to the vendor's specific solutions. This requires an internal resource that maps common business challenges to AI use cases.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Common Business Problem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Relevant Assessment Pillar(s)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Specific AI Use Case / Solution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Benefits / ROI Metrics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Inefficient Customer Support </w:t>
            </w:r>
            <w:r w:rsidDel="00000000" w:rsidR="00000000" w:rsidRPr="00000000">
              <w:rPr>
                <w:rFonts w:ascii="Google Sans Text" w:cs="Google Sans Text" w:eastAsia="Google Sans Text" w:hAnsi="Google Sans Text"/>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Factors, Technology Stack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AI Chatbots, Automated FAQs, Sentiment Analysis </w:t>
            </w:r>
            <w:r w:rsidDel="00000000" w:rsidR="00000000" w:rsidRPr="00000000">
              <w:rPr>
                <w:rFonts w:ascii="Google Sans Text" w:cs="Google Sans Text" w:eastAsia="Google Sans Text" w:hAnsi="Google Sans Text"/>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Reduced customer wait times, Increased first-contact resolution, Higher CSAT scores </w:t>
            </w:r>
            <w:r w:rsidDel="00000000" w:rsidR="00000000" w:rsidRPr="00000000">
              <w:rPr>
                <w:rFonts w:ascii="Google Sans Text" w:cs="Google Sans Text" w:eastAsia="Google Sans Text" w:hAnsi="Google Sans Text"/>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Supply Chain Breakdowns </w:t>
            </w:r>
            <w:r w:rsidDel="00000000" w:rsidR="00000000" w:rsidRPr="00000000">
              <w:rPr>
                <w:rFonts w:ascii="Google Sans Text" w:cs="Google Sans Text" w:eastAsia="Google Sans Text" w:hAnsi="Google Sans Text"/>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&amp; Information, Technology Stack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Demand Forecasting, Predictive Maintenance, Route Optimization </w:t>
            </w:r>
            <w:r w:rsidDel="00000000" w:rsidR="00000000" w:rsidRPr="00000000">
              <w:rPr>
                <w:rFonts w:ascii="Google Sans Text" w:cs="Google Sans Text" w:eastAsia="Google Sans Text" w:hAnsi="Google Sans Text"/>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Reduced stockouts, Lower maintenance costs, Improved on-time delivery rates </w:t>
            </w:r>
            <w:r w:rsidDel="00000000" w:rsidR="00000000" w:rsidRPr="00000000">
              <w:rPr>
                <w:rFonts w:ascii="Google Sans Text" w:cs="Google Sans Text" w:eastAsia="Google Sans Text" w:hAnsi="Google Sans Text"/>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Ineffective Marketing &amp; Sales </w:t>
            </w:r>
            <w:r w:rsidDel="00000000" w:rsidR="00000000" w:rsidRPr="00000000">
              <w:rPr>
                <w:rFonts w:ascii="Google Sans Text" w:cs="Google Sans Text" w:eastAsia="Google Sans Text" w:hAnsi="Google Sans Text"/>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Alignment, Data &amp; Information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Predictive Lead Scoring, Personalized Content Recommendations, Customer Segmentation </w:t>
            </w:r>
            <w:r w:rsidDel="00000000" w:rsidR="00000000" w:rsidRPr="00000000">
              <w:rPr>
                <w:rFonts w:ascii="Google Sans Text" w:cs="Google Sans Text" w:eastAsia="Google Sans Text" w:hAnsi="Google Sans Text"/>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Higher conversion rates, Increased customer lifetime value (CLTV), Improved marketing ROI </w:t>
            </w:r>
            <w:r w:rsidDel="00000000" w:rsidR="00000000" w:rsidRPr="00000000">
              <w:rPr>
                <w:rFonts w:ascii="Google Sans Text" w:cs="Google Sans Text" w:eastAsia="Google Sans Text" w:hAnsi="Google Sans Text"/>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High Operational Costs </w:t>
            </w:r>
            <w:r w:rsidDel="00000000" w:rsidR="00000000" w:rsidRPr="00000000">
              <w:rPr>
                <w:rFonts w:ascii="Google Sans Text" w:cs="Google Sans Text" w:eastAsia="Google Sans Text" w:hAnsi="Google Sans Text"/>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Human Factors, Technology Stack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Robotic Process Automation (RPA), Automated Workflow Management </w:t>
            </w:r>
            <w:r w:rsidDel="00000000" w:rsidR="00000000" w:rsidRPr="00000000">
              <w:rPr>
                <w:rFonts w:ascii="Google Sans Text" w:cs="Google Sans Text" w:eastAsia="Google Sans Text" w:hAnsi="Google Sans Text"/>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Reduced manual errors, Decreased cycle times, Lower labor costs </w:t>
            </w:r>
            <w:r w:rsidDel="00000000" w:rsidR="00000000" w:rsidRPr="00000000">
              <w:rPr>
                <w:rFonts w:ascii="Google Sans Text" w:cs="Google Sans Text" w:eastAsia="Google Sans Text" w:hAnsi="Google Sans Text"/>
                <w:sz w:val="24"/>
                <w:szCs w:val="24"/>
                <w:vertAlign w:val="superscript"/>
                <w:rtl w:val="0"/>
              </w:rPr>
              <w:t xml:space="preserve">48</w:t>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solution mapping empowers the sales team to move beyond generic feature lists. They can now have a highly contextual, value-driven conversation: "Your assessment highlighted a significant challenge with inefficient operations, scoring a 1.9 in that area. Our clients typically solve this with AI-powered process automation, which we've seen reduce manual errors by over 30% and cut processing times in half. Let me show you exactly how our platform achieves that for a process like invoice management.".</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Crafting a Personalized Onboarding and Success Plan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intelligence gathered from the assessment should not be discarded after the sale is closed. It is a vital asset for ensuring a smooth and successful post-sale experience.</w:t>
      </w:r>
    </w:p>
    <w:p w:rsidR="00000000" w:rsidDel="00000000" w:rsidP="00000000" w:rsidRDefault="00000000" w:rsidRPr="00000000" w14:paraId="0000013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Customized Onboarding Plan:</w:t>
      </w:r>
      <w:r w:rsidDel="00000000" w:rsidR="00000000" w:rsidRPr="00000000">
        <w:rPr>
          <w:rFonts w:ascii="Google Sans Text" w:cs="Google Sans Text" w:eastAsia="Google Sans Text" w:hAnsi="Google Sans Text"/>
          <w:rtl w:val="0"/>
        </w:rPr>
        <w:t xml:space="preserve"> The assessment results should be used to create a tailored onboarding plan that directly addresses the client's weaknesses.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A client who scored poorly on the "Data" pillar will require more hands-on support with data integration, cleaning, and validation during the initial setup phase. A client weak in the "People" pillar will need more comprehensive user training, change management resources, and adoption support.</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13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Set Realistic Milestones:</w:t>
      </w:r>
      <w:r w:rsidDel="00000000" w:rsidR="00000000" w:rsidRPr="00000000">
        <w:rPr>
          <w:rFonts w:ascii="Google Sans Text" w:cs="Google Sans Text" w:eastAsia="Google Sans Text" w:hAnsi="Google Sans Text"/>
          <w:rtl w:val="0"/>
        </w:rPr>
        <w:t xml:space="preserve"> The client's diagnosed maturity level helps in setting achievable initial goals and KPIs for the onboarding process. This prevents overwhelming a low-maturity client with expectations they are not equipped to meet, setting them up for early wins and building momentum.</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Proactive Support:</w:t>
      </w:r>
      <w:r w:rsidDel="00000000" w:rsidR="00000000" w:rsidRPr="00000000">
        <w:rPr>
          <w:rFonts w:ascii="Google Sans Text" w:cs="Google Sans Text" w:eastAsia="Google Sans Text" w:hAnsi="Google Sans Text"/>
          <w:rtl w:val="0"/>
        </w:rPr>
        <w:t xml:space="preserve"> The assessment report should be the first document reviewed by the assigned Customer Success Manager (CSM). This gives the CSM a deep, data-driven understanding of the client's unique context, challenges, and goals before the kickoff call even takes place. This enables them to be proactive, anticipate potential hurdles, and demonstrate a sophisticated understanding of the client's business from day one.</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continuous use of the assessment data creates a powerful "value flywheel." The initial assessment provides a baseline maturity score. Re-assessing the client 6 to 12 months later can quantitatively demonstrate progress, providing concrete proof of the solution's ROI. For example, a client might move from a maturity score of 2.5 to 3.8. This data transforms the renewal and upsell conversation. It is no longer about asking if they want to continue; it is about presenting objective evidence of their transformation and co-creating the roadmap for the next stage of their journey.</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personalization can be extended even further by capturing the respondent's role (e.g., IT Leader, Business Manager) during the assessment.</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This allows for role-based personalization in all follow-up communications. The IT leader receives materials focused on infrastructure, security, and integration, while the business manager receives content centered on ROI, process efficiency, and strategic use cases. This hyper-personalization dramatically increases the relevance and impact of every touchpoint, ensuring the right message connects with the right stakeholder.</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The Ethical Imperative: Ensuring Fairness and Transparency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AI readiness assessment tool grants the vendor significant insight into a client's operations and strategy. With this insight comes a profound responsibility to act ethically, transparently, and in the client's best interest. Building the tool on a strong ethical foundation is not only a matter of compliance but also a critical component of building the trust necessary for a long-term strategic partnership.</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Mitigating Bias in Your Assessment Tool</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assessment tool itself, if not carefully designed, can introduce or perpetuate bias, leading to unfair or inaccurate conclusions. It is imperative to build the instrument with fairness as a core design principle.</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Question Bias:</w:t>
      </w:r>
      <w:r w:rsidDel="00000000" w:rsidR="00000000" w:rsidRPr="00000000">
        <w:rPr>
          <w:rFonts w:ascii="Google Sans Text" w:cs="Google Sans Text" w:eastAsia="Google Sans Text" w:hAnsi="Google Sans Text"/>
          <w:rtl w:val="0"/>
        </w:rPr>
        <w:t xml:space="preserve"> The questionnaire must be rigorously scrubbed of any leading, coercive, or assumption-based questions that might steer a user toward a particular answer. The goal is to capture an objective snapshot of the client's reality, not to create a flattering but false picture.</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Contextual and Proxy Bias:</w:t>
      </w:r>
      <w:r w:rsidDel="00000000" w:rsidR="00000000" w:rsidRPr="00000000">
        <w:rPr>
          <w:rFonts w:ascii="Google Sans Text" w:cs="Google Sans Text" w:eastAsia="Google Sans Text" w:hAnsi="Google Sans Text"/>
          <w:rtl w:val="0"/>
        </w:rPr>
        <w:t xml:space="preserve"> Questions should be framed to be universally applicable across different industries, geographies, and company sizes. A question that assumes a specific regulatory environment or business practice may be valid in one context but irrelevant or misleading in another.</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Similarly, the tool must avoid using questions that act as proxies for protected characteristics. For example, questions that correlate too closely with company size or revenue could unintentionally penalize smaller businesses in the scoring algorithm.</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4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External Review:</w:t>
      </w:r>
      <w:r w:rsidDel="00000000" w:rsidR="00000000" w:rsidRPr="00000000">
        <w:rPr>
          <w:rFonts w:ascii="Google Sans Text" w:cs="Google Sans Text" w:eastAsia="Google Sans Text" w:hAnsi="Google Sans Text"/>
          <w:rtl w:val="0"/>
        </w:rPr>
        <w:t xml:space="preserve"> To counteract inherent internal biases, the final questionnaire should be reviewed by an objective third party. This external validation can help identify blind spots and ensure the tool is as fair and impartial as possible.</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Data Privacy and Client Trust</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assessment process involves collecting sensitive information about a client's strategic weaknesses, technological gaps, and internal processes. Earning and maintaining the client's trust requires unimpeachable data handling practices.</w:t>
      </w:r>
    </w:p>
    <w:p w:rsidR="00000000" w:rsidDel="00000000" w:rsidP="00000000" w:rsidRDefault="00000000" w:rsidRPr="00000000" w14:paraId="0000014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Transparency and Informed Consent:</w:t>
      </w:r>
      <w:r w:rsidDel="00000000" w:rsidR="00000000" w:rsidRPr="00000000">
        <w:rPr>
          <w:rFonts w:ascii="Google Sans Text" w:cs="Google Sans Text" w:eastAsia="Google Sans Text" w:hAnsi="Google Sans Text"/>
          <w:rtl w:val="0"/>
        </w:rPr>
        <w:t xml:space="preserve"> The tool must be completely transparent about how the collected data will be used, stored, and protected. A clear, easily accessible privacy policy is non-negotiable. Clients must explicitly consent to the data collection and its stated purpose before beginning the assessment.</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4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Security:</w:t>
      </w:r>
      <w:r w:rsidDel="00000000" w:rsidR="00000000" w:rsidRPr="00000000">
        <w:rPr>
          <w:rFonts w:ascii="Google Sans Text" w:cs="Google Sans Text" w:eastAsia="Google Sans Text" w:hAnsi="Google Sans Text"/>
          <w:rtl w:val="0"/>
        </w:rPr>
        <w:t xml:space="preserve"> Robust technical and procedural safeguards must be in place to protect client data from unauthorized access, both in transit and at rest. Client-specific data should never be shared with third parties without explicit, documented permission.</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Anonymization for Aggregate Insights:</w:t>
      </w:r>
      <w:r w:rsidDel="00000000" w:rsidR="00000000" w:rsidRPr="00000000">
        <w:rPr>
          <w:rFonts w:ascii="Google Sans Text" w:cs="Google Sans Text" w:eastAsia="Google Sans Text" w:hAnsi="Google Sans Text"/>
          <w:rtl w:val="0"/>
        </w:rPr>
        <w:t xml:space="preserve"> When using assessment data to generate the market-level intelligence and benchmark reports discussed previously, all personally identifiable information (PII) and company-specific identifiers must be rigorously removed and the data aggregated to ensure client confidentiality.</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The Responsibility of the Assessor: Guiding Clients Ethically</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insights generated by the tool confer a degree of influence over the client's strategic decisions. This influence must be wielded responsibly.</w:t>
      </w:r>
    </w:p>
    <w:p w:rsidR="00000000" w:rsidDel="00000000" w:rsidP="00000000" w:rsidRDefault="00000000" w:rsidRPr="00000000" w14:paraId="0000015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 No Harm:</w:t>
      </w:r>
      <w:r w:rsidDel="00000000" w:rsidR="00000000" w:rsidRPr="00000000">
        <w:rPr>
          <w:rFonts w:ascii="Google Sans Text" w:cs="Google Sans Text" w:eastAsia="Google Sans Text" w:hAnsi="Google Sans Text"/>
          <w:rtl w:val="0"/>
        </w:rPr>
        <w:t xml:space="preserve"> The recommendations provided in the personalized report must be genuinely in the client's best interest. It is unethical to push a client toward a complex, expensive solution they are clearly not ready for, as this will likely lead to project failure, financial loss, and a damaged relationship.</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5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Promote Human Oversight:</w:t>
      </w:r>
      <w:r w:rsidDel="00000000" w:rsidR="00000000" w:rsidRPr="00000000">
        <w:rPr>
          <w:rFonts w:ascii="Google Sans Text" w:cs="Google Sans Text" w:eastAsia="Google Sans Text" w:hAnsi="Google Sans Text"/>
          <w:rtl w:val="0"/>
        </w:rPr>
        <w:t xml:space="preserve"> The assessment's recommendations should consistently emphasize the importance of maintaining human oversight and judgment in AI-driven processes. The narrative should frame AI as a tool to augment and empower human experts, not to replace them entirely.</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15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Honest Assessment:</w:t>
      </w:r>
      <w:r w:rsidDel="00000000" w:rsidR="00000000" w:rsidRPr="00000000">
        <w:rPr>
          <w:rFonts w:ascii="Google Sans Text" w:cs="Google Sans Text" w:eastAsia="Google Sans Text" w:hAnsi="Google Sans Text"/>
          <w:rtl w:val="0"/>
        </w:rPr>
        <w:t xml:space="preserve"> The scoring logic must not be manipulated to artificially inflate a client's needs or exaggerate gaps to better fit the vendor's product portfolio. The results must be an honest, data-driven reflection of the client's state, even if that means recommending a smaller initial engagement or advising them to focus on foundational, non-technical improvements first.</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15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Long-Term Thinking:</w:t>
      </w:r>
      <w:r w:rsidDel="00000000" w:rsidR="00000000" w:rsidRPr="00000000">
        <w:rPr>
          <w:rFonts w:ascii="Google Sans Text" w:cs="Google Sans Text" w:eastAsia="Google Sans Text" w:hAnsi="Google Sans Text"/>
          <w:rtl w:val="0"/>
        </w:rPr>
        <w:t xml:space="preserve"> The guidance provided should always be grounded in a long-term perspective, helping the client balance the appeal of quick wins with the necessity of building a sustainable, scalable, and responsible AI capability for the future.</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today's increasingly crowded and scrutinized AI market, demonstrating a robust ethical framework is a powerful competitive differentiator. As regulations like the EU AI Act become more stringent and client awareness of AI risks grows, organizations will preferentially partner with vendors they can trust.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vendor that proactively discloses its ethical guidelines, data privacy protocols, and commitment to responsible AI is selling more than just technology; they are selling confidence and peace of mind.</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ethical posture can be woven directly into the assessment tool itself, turning it into a vehicle for education. By including questions such as, "Has your organization established an ethical AI oversight committee?" or "How does your organization plan to test for and mitigate algorithmic bias?"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the tool introduces these critical concepts to clients who may not have considered them. When a client at a low maturity level answers "Don't know," the personalized report can provide links to educational resources and best-practice frameworks like the NIST AI Risk Management Framework.</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This act of education elevates the vendor from a technology provider to a trusted advisor, helping to shape the client's entire approach to AI in a more responsible and successful direction.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an AI readiness assessment tool is a strategic imperative for any organization selling complex AI solutions. It represents a fundamental shift away from product-centric selling toward a consultative, value-driven engagement model. By functioning as a "digital FAE," the tool automates the critical initial discovery process, providing deep client intelligence that was previously attainable only through extensive manual effort.</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provided a comprehensive blueprint for creating such a tool, grounded in a multi-dimensional framework that recognizes AI readiness as a composite of strategy, data, technology, people, governance, and financial viability. The key takeaways from this analysis are threefold:</w:t>
      </w:r>
    </w:p>
    <w:p w:rsidR="00000000" w:rsidDel="00000000" w:rsidP="00000000" w:rsidRDefault="00000000" w:rsidRPr="00000000" w14:paraId="0000015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Assessment is a Strategic Diagnostic:</w:t>
      </w:r>
      <w:r w:rsidDel="00000000" w:rsidR="00000000" w:rsidRPr="00000000">
        <w:rPr>
          <w:rFonts w:ascii="Google Sans Text" w:cs="Google Sans Text" w:eastAsia="Google Sans Text" w:hAnsi="Google Sans Text"/>
          <w:rtl w:val="0"/>
        </w:rPr>
        <w:t xml:space="preserve"> Its primary purpose is not merely to qualify a lead but to diagnose the client's organizational health in the context of AI adoption. By using a structured, multi-pillar framework and a clear maturity model, the tool provides an objective, data-driven profile of a client's strengths, weaknesses, and overall preparedness.</w:t>
      </w:r>
    </w:p>
    <w:p w:rsidR="00000000" w:rsidDel="00000000" w:rsidP="00000000" w:rsidRDefault="00000000" w:rsidRPr="00000000" w14:paraId="0000015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Intelligence Drives Personalization at Every Stage:</w:t>
      </w:r>
      <w:r w:rsidDel="00000000" w:rsidR="00000000" w:rsidRPr="00000000">
        <w:rPr>
          <w:rFonts w:ascii="Google Sans Text" w:cs="Google Sans Text" w:eastAsia="Google Sans Text" w:hAnsi="Google Sans Text"/>
          <w:rtl w:val="0"/>
        </w:rPr>
        <w:t xml:space="preserve"> The assessment output is the foundation for a deeply personalized client journey. It enables the sales team to have highly relevant, pain-point-focused conversations. It informs the creation of a tailored onboarding and customer success plan that addresses the client's specific gaps from day one. And it provides a baseline for measuring progress and demonstrating ROI over time, strengthening the case for renewals and expansion.</w:t>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Process Builds Trust and Establishes Partnership:</w:t>
      </w:r>
      <w:r w:rsidDel="00000000" w:rsidR="00000000" w:rsidRPr="00000000">
        <w:rPr>
          <w:rFonts w:ascii="Google Sans Text" w:cs="Google Sans Text" w:eastAsia="Google Sans Text" w:hAnsi="Google Sans Text"/>
          <w:rtl w:val="0"/>
        </w:rPr>
        <w:t xml:space="preserve"> A well-designed assessment is an act of giving value before asking for anything in return. It educates the client, helps them understand their own challenges, and demonstrates the vendor's deep expertise. By embedding principles of fairness, transparency, and ethical responsibility into the tool and the subsequent engagement process, a vendor can differentiate itself not just on technical merit, but on the basis of trust and strategic foresight.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the AI readiness assessment tool is more than a lead generation mechanism. It is the first and most critical step in architecting a successful client partnership. It ensures that the right solutions are proposed to the right clients at the right time, laying a foundation of mutual understanding and shared objectives that is essential for navigating the complexities of AI transformation.</w:t>
      </w:r>
    </w:p>
    <w:p w:rsidR="00000000" w:rsidDel="00000000" w:rsidP="00000000" w:rsidRDefault="00000000" w:rsidRPr="00000000" w14:paraId="0000016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Field Application Engineer Job Description Templates and ..., accessed June 19, 2025, </w:t>
      </w:r>
      <w:hyperlink r:id="rId6">
        <w:r w:rsidDel="00000000" w:rsidR="00000000" w:rsidRPr="00000000">
          <w:rPr>
            <w:rFonts w:ascii="Google Sans" w:cs="Google Sans" w:eastAsia="Google Sans" w:hAnsi="Google Sans"/>
            <w:color w:val="0000ee"/>
            <w:sz w:val="24"/>
            <w:szCs w:val="24"/>
            <w:u w:val="single"/>
            <w:rtl w:val="0"/>
          </w:rPr>
          <w:t xml:space="preserve">https://himalayas.app/job-descriptions/field-application-engineer</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Career-Field Applications Engineer - Silex Technology, accessed June 19, 2025, </w:t>
      </w:r>
      <w:hyperlink r:id="rId7">
        <w:r w:rsidDel="00000000" w:rsidR="00000000" w:rsidRPr="00000000">
          <w:rPr>
            <w:rFonts w:ascii="Google Sans" w:cs="Google Sans" w:eastAsia="Google Sans" w:hAnsi="Google Sans"/>
            <w:color w:val="0000ee"/>
            <w:sz w:val="24"/>
            <w:szCs w:val="24"/>
            <w:u w:val="single"/>
            <w:rtl w:val="0"/>
          </w:rPr>
          <w:t xml:space="preserve">https://www.silextechnology.com/career-field-applications-engineer</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Application Engineer: What Is It? and How to Become One?, accessed June 19, 2025, </w:t>
      </w:r>
      <w:hyperlink r:id="rId8">
        <w:r w:rsidDel="00000000" w:rsidR="00000000" w:rsidRPr="00000000">
          <w:rPr>
            <w:rFonts w:ascii="Google Sans" w:cs="Google Sans" w:eastAsia="Google Sans" w:hAnsi="Google Sans"/>
            <w:color w:val="0000ee"/>
            <w:sz w:val="24"/>
            <w:szCs w:val="24"/>
            <w:u w:val="single"/>
            <w:rtl w:val="0"/>
          </w:rPr>
          <w:t xml:space="preserve">https://www.ziprecruiter.com/career/Field-Application-Engineer/What-Is-How-to-Become</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job role of an Field application engineer is it mainly based on sales? What will be the day to day work of an FAE? - Quora, accessed June 19, 2025, </w:t>
      </w:r>
      <w:hyperlink r:id="rId9">
        <w:r w:rsidDel="00000000" w:rsidR="00000000" w:rsidRPr="00000000">
          <w:rPr>
            <w:rFonts w:ascii="Google Sans" w:cs="Google Sans" w:eastAsia="Google Sans" w:hAnsi="Google Sans"/>
            <w:color w:val="0000ee"/>
            <w:sz w:val="24"/>
            <w:szCs w:val="24"/>
            <w:u w:val="single"/>
            <w:rtl w:val="0"/>
          </w:rPr>
          <w:t xml:space="preserve">https://www.quora.com/What-is-the-job-role-of-an-Field-application-engineer-is-it-mainly-based-on-sales-What-will-be-the-day-to-day-work-of-an-FAE</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for Businesses - WiserBrand, accessed June 19, 2025, </w:t>
      </w:r>
      <w:hyperlink r:id="rId10">
        <w:r w:rsidDel="00000000" w:rsidR="00000000" w:rsidRPr="00000000">
          <w:rPr>
            <w:rFonts w:ascii="Google Sans" w:cs="Google Sans" w:eastAsia="Google Sans" w:hAnsi="Google Sans"/>
            <w:color w:val="0000ee"/>
            <w:sz w:val="24"/>
            <w:szCs w:val="24"/>
            <w:u w:val="single"/>
            <w:rtl w:val="0"/>
          </w:rPr>
          <w:t xml:space="preserve">https://wiserbrand.com/ai-readiness-assessment/</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The Key to Unlocking Business Transformation - InnoWave, accessed June 19, 2025, </w:t>
      </w:r>
      <w:hyperlink r:id="rId11">
        <w:r w:rsidDel="00000000" w:rsidR="00000000" w:rsidRPr="00000000">
          <w:rPr>
            <w:rFonts w:ascii="Google Sans" w:cs="Google Sans" w:eastAsia="Google Sans" w:hAnsi="Google Sans"/>
            <w:color w:val="0000ee"/>
            <w:sz w:val="24"/>
            <w:szCs w:val="24"/>
            <w:u w:val="single"/>
            <w:rtl w:val="0"/>
          </w:rPr>
          <w:t xml:space="preserve">https://innowave.tech/ai-readiness-assessment-the-key-to-unlocking-business-transformation/</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Framework - Explanation &amp; Examples | Secoda, accessed June 19, 2025, </w:t>
      </w:r>
      <w:hyperlink r:id="rId12">
        <w:r w:rsidDel="00000000" w:rsidR="00000000" w:rsidRPr="00000000">
          <w:rPr>
            <w:rFonts w:ascii="Google Sans" w:cs="Google Sans" w:eastAsia="Google Sans" w:hAnsi="Google Sans"/>
            <w:color w:val="0000ee"/>
            <w:sz w:val="24"/>
            <w:szCs w:val="24"/>
            <w:u w:val="single"/>
            <w:rtl w:val="0"/>
          </w:rPr>
          <w:t xml:space="preserve">https://www.secoda.co/glossary/ai-readiness-framework</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 CBIZ, accessed June 19, 2025, </w:t>
      </w:r>
      <w:hyperlink r:id="rId13">
        <w:r w:rsidDel="00000000" w:rsidR="00000000" w:rsidRPr="00000000">
          <w:rPr>
            <w:rFonts w:ascii="Google Sans" w:cs="Google Sans" w:eastAsia="Google Sans" w:hAnsi="Google Sans"/>
            <w:color w:val="0000ee"/>
            <w:sz w:val="24"/>
            <w:szCs w:val="24"/>
            <w:u w:val="single"/>
            <w:rtl w:val="0"/>
          </w:rPr>
          <w:t xml:space="preserve">https://www.cbiz.com/services/technology/consult/artificial-intelligence/ai-readiness-assessment</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AI Readiness | Institute for Digital Transformation, accessed June 19, 2025, </w:t>
      </w:r>
      <w:hyperlink r:id="rId14">
        <w:r w:rsidDel="00000000" w:rsidR="00000000" w:rsidRPr="00000000">
          <w:rPr>
            <w:rFonts w:ascii="Google Sans" w:cs="Google Sans" w:eastAsia="Google Sans" w:hAnsi="Google Sans"/>
            <w:color w:val="0000ee"/>
            <w:sz w:val="24"/>
            <w:szCs w:val="24"/>
            <w:u w:val="single"/>
            <w:rtl w:val="0"/>
          </w:rPr>
          <w:t xml:space="preserve">https://www.institutefordigitaltransformation.org/evaluating-ai-readiness/</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questions to help you assess your AI readiness - Lighthouse ..., accessed June 19, 2025, </w:t>
      </w:r>
      <w:hyperlink r:id="rId15">
        <w:r w:rsidDel="00000000" w:rsidR="00000000" w:rsidRPr="00000000">
          <w:rPr>
            <w:rFonts w:ascii="Google Sans" w:cs="Google Sans" w:eastAsia="Google Sans" w:hAnsi="Google Sans"/>
            <w:color w:val="0000ee"/>
            <w:sz w:val="24"/>
            <w:szCs w:val="24"/>
            <w:u w:val="single"/>
            <w:rtl w:val="0"/>
          </w:rPr>
          <w:t xml:space="preserve">https://www.lighthousecounsel.com/blog/5-questions-to-help-you-assess-your-ai-readiness/</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AI Readiness: A Practical Guide for Companies - FullStack Labs, accessed June 19, 2025, </w:t>
      </w:r>
      <w:hyperlink r:id="rId16">
        <w:r w:rsidDel="00000000" w:rsidR="00000000" w:rsidRPr="00000000">
          <w:rPr>
            <w:rFonts w:ascii="Google Sans" w:cs="Google Sans" w:eastAsia="Google Sans" w:hAnsi="Google Sans"/>
            <w:color w:val="0000ee"/>
            <w:sz w:val="24"/>
            <w:szCs w:val="24"/>
            <w:u w:val="single"/>
            <w:rtl w:val="0"/>
          </w:rPr>
          <w:t xml:space="preserve">https://www.fullstack.com/labs/resources/blog/ai-readiness-ai-development</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How to Assess If Your Business Is AI Ready - Authentic Brand, accessed June 19, 2025, </w:t>
      </w:r>
      <w:hyperlink r:id="rId17">
        <w:r w:rsidDel="00000000" w:rsidR="00000000" w:rsidRPr="00000000">
          <w:rPr>
            <w:rFonts w:ascii="Google Sans" w:cs="Google Sans" w:eastAsia="Google Sans" w:hAnsi="Google Sans"/>
            <w:color w:val="0000ee"/>
            <w:sz w:val="24"/>
            <w:szCs w:val="24"/>
            <w:u w:val="single"/>
            <w:rtl w:val="0"/>
          </w:rPr>
          <w:t xml:space="preserve">https://authenticbrand.com/guide/ai-readiness-what-business-leaders-need-to-know/</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AI Readiness - Fivetran, accessed June 19, 2025, </w:t>
      </w:r>
      <w:hyperlink r:id="rId18">
        <w:r w:rsidDel="00000000" w:rsidR="00000000" w:rsidRPr="00000000">
          <w:rPr>
            <w:rFonts w:ascii="Google Sans" w:cs="Google Sans" w:eastAsia="Google Sans" w:hAnsi="Google Sans"/>
            <w:color w:val="0000ee"/>
            <w:sz w:val="24"/>
            <w:szCs w:val="24"/>
            <w:u w:val="single"/>
            <w:rtl w:val="0"/>
          </w:rPr>
          <w:t xml:space="preserve">https://www.fivetran.com/learn/ai-readiness</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Enterprise AI Maturity | MIT CISR, accessed June 19, 2025, </w:t>
      </w:r>
      <w:hyperlink r:id="rId19">
        <w:r w:rsidDel="00000000" w:rsidR="00000000" w:rsidRPr="00000000">
          <w:rPr>
            <w:rFonts w:ascii="Google Sans" w:cs="Google Sans" w:eastAsia="Google Sans" w:hAnsi="Google Sans"/>
            <w:color w:val="0000ee"/>
            <w:sz w:val="24"/>
            <w:szCs w:val="24"/>
            <w:u w:val="single"/>
            <w:rtl w:val="0"/>
          </w:rPr>
          <w:t xml:space="preserve">https://cisr.mit.edu/publication/2024_1201_EnterpriseAIMaturityModel_WeillWoernerSebastian</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Blueprint: Preparing Your Organization for AI Adoption - Agility at Scale, accessed June 19, 2025, </w:t>
      </w:r>
      <w:hyperlink r:id="rId20">
        <w:r w:rsidDel="00000000" w:rsidR="00000000" w:rsidRPr="00000000">
          <w:rPr>
            <w:rFonts w:ascii="Google Sans" w:cs="Google Sans" w:eastAsia="Google Sans" w:hAnsi="Google Sans"/>
            <w:color w:val="0000ee"/>
            <w:sz w:val="24"/>
            <w:szCs w:val="24"/>
            <w:u w:val="single"/>
            <w:rtl w:val="0"/>
          </w:rPr>
          <w:t xml:space="preserve">https://agility-at-scale.com/implementing/ai-readiness-blueprint/</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 MGT.AI, accessed June 19, 2025, </w:t>
      </w:r>
      <w:hyperlink r:id="rId21">
        <w:r w:rsidDel="00000000" w:rsidR="00000000" w:rsidRPr="00000000">
          <w:rPr>
            <w:rFonts w:ascii="Google Sans" w:cs="Google Sans" w:eastAsia="Google Sans" w:hAnsi="Google Sans"/>
            <w:color w:val="0000ee"/>
            <w:sz w:val="24"/>
            <w:szCs w:val="24"/>
            <w:u w:val="single"/>
            <w:rtl w:val="0"/>
          </w:rPr>
          <w:t xml:space="preserve">https://www.mgt.ai/discover/ai-readiness-assessment/</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an AI Readiness Assessment in Small Businesses - ProfileTree, accessed June 19, 2025, </w:t>
      </w:r>
      <w:hyperlink r:id="rId22">
        <w:r w:rsidDel="00000000" w:rsidR="00000000" w:rsidRPr="00000000">
          <w:rPr>
            <w:rFonts w:ascii="Google Sans" w:cs="Google Sans" w:eastAsia="Google Sans" w:hAnsi="Google Sans"/>
            <w:color w:val="0000ee"/>
            <w:sz w:val="24"/>
            <w:szCs w:val="24"/>
            <w:u w:val="single"/>
            <w:rtl w:val="0"/>
          </w:rPr>
          <w:t xml:space="preserve">https://profiletree.com/ai-readiness-assessment/</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Guide for Companies - Bluelight, accessed June 19, 2025, </w:t>
      </w:r>
      <w:hyperlink r:id="rId23">
        <w:r w:rsidDel="00000000" w:rsidR="00000000" w:rsidRPr="00000000">
          <w:rPr>
            <w:rFonts w:ascii="Google Sans" w:cs="Google Sans" w:eastAsia="Google Sans" w:hAnsi="Google Sans"/>
            <w:color w:val="0000ee"/>
            <w:sz w:val="24"/>
            <w:szCs w:val="24"/>
            <w:u w:val="single"/>
            <w:rtl w:val="0"/>
          </w:rPr>
          <w:t xml:space="preserve">https://bluelight.co/blog/ai-readiness-assessment-guide</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AI readiness - ASU News - Arizona State University, accessed June 19, 2025, </w:t>
      </w:r>
      <w:hyperlink r:id="rId24">
        <w:r w:rsidDel="00000000" w:rsidR="00000000" w:rsidRPr="00000000">
          <w:rPr>
            <w:rFonts w:ascii="Google Sans" w:cs="Google Sans" w:eastAsia="Google Sans" w:hAnsi="Google Sans"/>
            <w:color w:val="0000ee"/>
            <w:sz w:val="24"/>
            <w:szCs w:val="24"/>
            <w:u w:val="single"/>
            <w:rtl w:val="0"/>
          </w:rPr>
          <w:t xml:space="preserve">https://news.asu.edu/20240712-business-and-entrepreneurship-assessing-ai-readiness</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maturity assessment | Assess where you are on your AI journey and identify the next steps, accessed June 19, 2025, </w:t>
      </w:r>
      <w:hyperlink r:id="rId25">
        <w:r w:rsidDel="00000000" w:rsidR="00000000" w:rsidRPr="00000000">
          <w:rPr>
            <w:rFonts w:ascii="Google Sans" w:cs="Google Sans" w:eastAsia="Google Sans" w:hAnsi="Google Sans"/>
            <w:color w:val="0000ee"/>
            <w:sz w:val="24"/>
            <w:szCs w:val="24"/>
            <w:u w:val="single"/>
            <w:rtl w:val="0"/>
          </w:rPr>
          <w:t xml:space="preserve">https://www.dnv.com/digital-trust/services/ai-strategy-and-governance/ai-maturity-assessment/</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AI Maturity &amp; Readiness - Devoteam, accessed June 19, 2025, </w:t>
      </w:r>
      <w:hyperlink r:id="rId26">
        <w:r w:rsidDel="00000000" w:rsidR="00000000" w:rsidRPr="00000000">
          <w:rPr>
            <w:rFonts w:ascii="Google Sans" w:cs="Google Sans" w:eastAsia="Google Sans" w:hAnsi="Google Sans"/>
            <w:color w:val="0000ee"/>
            <w:sz w:val="24"/>
            <w:szCs w:val="24"/>
            <w:u w:val="single"/>
            <w:rtl w:val="0"/>
          </w:rPr>
          <w:t xml:space="preserve">https://www.devoteam.com/expert-view/everything-you-need-to-know-about-ai-maturity-readiness/</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Tool - Avanade, accessed June 19, 2025, </w:t>
      </w:r>
      <w:hyperlink r:id="rId27">
        <w:r w:rsidDel="00000000" w:rsidR="00000000" w:rsidRPr="00000000">
          <w:rPr>
            <w:rFonts w:ascii="Google Sans" w:cs="Google Sans" w:eastAsia="Google Sans" w:hAnsi="Google Sans"/>
            <w:color w:val="0000ee"/>
            <w:sz w:val="24"/>
            <w:szCs w:val="24"/>
            <w:u w:val="single"/>
            <w:rtl w:val="0"/>
          </w:rPr>
          <w:t xml:space="preserve">https://www.avanade.com/en/services/artificial-intelligence/ai-readiness-hub/ai-readiness-assessment</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AI Maturity Levels: A Roadmap for Strategic AI Adoption, accessed June 19, 2025, </w:t>
      </w:r>
      <w:hyperlink r:id="rId28">
        <w:r w:rsidDel="00000000" w:rsidR="00000000" w:rsidRPr="00000000">
          <w:rPr>
            <w:rFonts w:ascii="Google Sans" w:cs="Google Sans" w:eastAsia="Google Sans" w:hAnsi="Google Sans"/>
            <w:color w:val="0000ee"/>
            <w:sz w:val="24"/>
            <w:szCs w:val="24"/>
            <w:u w:val="single"/>
            <w:rtl w:val="0"/>
          </w:rPr>
          <w:t xml:space="preserve">https://www.usaii.org/ai-insights/understanding-ai-maturity-levels-a-roadmap-for-strategic-ai-adoption</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Maturity Frameworks - | BTIT Consulting Limited, accessed June 19, 2025, </w:t>
      </w:r>
      <w:hyperlink r:id="rId29">
        <w:r w:rsidDel="00000000" w:rsidR="00000000" w:rsidRPr="00000000">
          <w:rPr>
            <w:rFonts w:ascii="Google Sans" w:cs="Google Sans" w:eastAsia="Google Sans" w:hAnsi="Google Sans"/>
            <w:color w:val="0000ee"/>
            <w:sz w:val="24"/>
            <w:szCs w:val="24"/>
            <w:u w:val="single"/>
            <w:rtl w:val="0"/>
          </w:rPr>
          <w:t xml:space="preserve">https://btit.nz/ai-adoption-maturity-frameworks</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Gartner's AI Maturity Model: Maximize Your Business Impact – BMC Software | Blogs, accessed June 19, 2025, </w:t>
      </w:r>
      <w:hyperlink r:id="rId30">
        <w:r w:rsidDel="00000000" w:rsidR="00000000" w:rsidRPr="00000000">
          <w:rPr>
            <w:rFonts w:ascii="Google Sans" w:cs="Google Sans" w:eastAsia="Google Sans" w:hAnsi="Google Sans"/>
            <w:color w:val="0000ee"/>
            <w:sz w:val="24"/>
            <w:szCs w:val="24"/>
            <w:u w:val="single"/>
            <w:rtl w:val="0"/>
          </w:rPr>
          <w:t xml:space="preserve">https://www.bmc.com/blogs/ai-maturity-models/</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 Maturity Assessment - SAS, accessed June 19, 2025, </w:t>
      </w:r>
      <w:hyperlink r:id="rId31">
        <w:r w:rsidDel="00000000" w:rsidR="00000000" w:rsidRPr="00000000">
          <w:rPr>
            <w:rFonts w:ascii="Google Sans" w:cs="Google Sans" w:eastAsia="Google Sans" w:hAnsi="Google Sans"/>
            <w:color w:val="0000ee"/>
            <w:sz w:val="24"/>
            <w:szCs w:val="24"/>
            <w:u w:val="single"/>
            <w:rtl w:val="0"/>
          </w:rPr>
          <w:t xml:space="preserve">https://www.sas.com/en/offers/curiosity-benchmark-interactive-experience.html</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Questionnaire Design - SoundRocket, accessed June 19, 2025, </w:t>
      </w:r>
      <w:hyperlink r:id="rId32">
        <w:r w:rsidDel="00000000" w:rsidR="00000000" w:rsidRPr="00000000">
          <w:rPr>
            <w:rFonts w:ascii="Google Sans" w:cs="Google Sans" w:eastAsia="Google Sans" w:hAnsi="Google Sans"/>
            <w:color w:val="0000ee"/>
            <w:sz w:val="24"/>
            <w:szCs w:val="24"/>
            <w:u w:val="single"/>
            <w:rtl w:val="0"/>
          </w:rPr>
          <w:t xml:space="preserve">https://soundrocket.com/best-practices-for-questionnaire-design/</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 in questionnaire design | Research - Imperial College London, accessed June 19, 2025, </w:t>
      </w:r>
      <w:hyperlink r:id="rId33">
        <w:r w:rsidDel="00000000" w:rsidR="00000000" w:rsidRPr="00000000">
          <w:rPr>
            <w:rFonts w:ascii="Google Sans" w:cs="Google Sans" w:eastAsia="Google Sans" w:hAnsi="Google Sans"/>
            <w:color w:val="0000ee"/>
            <w:sz w:val="24"/>
            <w:szCs w:val="24"/>
            <w:u w:val="single"/>
            <w:rtl w:val="0"/>
          </w:rPr>
          <w:t xml:space="preserve">https://www.imperial.ac.uk/education-research/evaluation/tools-and-resources-for-evaluation/questionnaires/best-practice-in-questionnaire-design/</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Questionnaire - PMC, accessed June 19,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https://pmc.ncbi.nlm.nih.gov/articles/PMC4797036/</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A Strong Survey: Quit Asking Leading Questions - Forbes, accessed June 19, 2025, </w:t>
      </w:r>
      <w:hyperlink r:id="rId35">
        <w:r w:rsidDel="00000000" w:rsidR="00000000" w:rsidRPr="00000000">
          <w:rPr>
            <w:rFonts w:ascii="Google Sans" w:cs="Google Sans" w:eastAsia="Google Sans" w:hAnsi="Google Sans"/>
            <w:color w:val="0000ee"/>
            <w:sz w:val="24"/>
            <w:szCs w:val="24"/>
            <w:u w:val="single"/>
            <w:rtl w:val="0"/>
          </w:rPr>
          <w:t xml:space="preserve">https://www.forbes.com/councils/forbesbusinesscouncil/2022/12/02/writing-a-strong-survey-quit-asking-leading-questions/</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delighted.com, accessed June 19, 2025, </w:t>
      </w:r>
      <w:hyperlink r:id="rId36">
        <w:r w:rsidDel="00000000" w:rsidR="00000000" w:rsidRPr="00000000">
          <w:rPr>
            <w:rFonts w:ascii="Google Sans" w:cs="Google Sans" w:eastAsia="Google Sans" w:hAnsi="Google Sans"/>
            <w:color w:val="0000ee"/>
            <w:sz w:val="24"/>
            <w:szCs w:val="24"/>
            <w:u w:val="single"/>
            <w:rtl w:val="0"/>
          </w:rPr>
          <w:t xml:space="preserve">https://delighted.com/blog/biased-questions-examples-bad-survey-questions#:~:text=Leading%20questions%20are%20often%20unintentional,severely%20biased%20set%20of%20responses.</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Leading Questions (With Examples) - SurveySensum, accessed June 19, 2025, </w:t>
      </w:r>
      <w:hyperlink r:id="rId37">
        <w:r w:rsidDel="00000000" w:rsidR="00000000" w:rsidRPr="00000000">
          <w:rPr>
            <w:rFonts w:ascii="Google Sans" w:cs="Google Sans" w:eastAsia="Google Sans" w:hAnsi="Google Sans"/>
            <w:color w:val="0000ee"/>
            <w:sz w:val="24"/>
            <w:szCs w:val="24"/>
            <w:u w:val="single"/>
            <w:rtl w:val="0"/>
          </w:rPr>
          <w:t xml:space="preserve">https://www.surveysensum.com/blog/leading-questions</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Leading Questions in Customer Surveys - Mailchimp, accessed June 19, 2025, </w:t>
      </w:r>
      <w:hyperlink r:id="rId38">
        <w:r w:rsidDel="00000000" w:rsidR="00000000" w:rsidRPr="00000000">
          <w:rPr>
            <w:rFonts w:ascii="Google Sans" w:cs="Google Sans" w:eastAsia="Google Sans" w:hAnsi="Google Sans"/>
            <w:color w:val="0000ee"/>
            <w:sz w:val="24"/>
            <w:szCs w:val="24"/>
            <w:u w:val="single"/>
            <w:rtl w:val="0"/>
          </w:rPr>
          <w:t xml:space="preserve">https://mailchimp.com/resources/leading-questions/</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Questionnaire Design: Best and Worst Practices - B2B International, accessed June 19, 2025, </w:t>
      </w:r>
      <w:hyperlink r:id="rId39">
        <w:r w:rsidDel="00000000" w:rsidR="00000000" w:rsidRPr="00000000">
          <w:rPr>
            <w:rFonts w:ascii="Google Sans" w:cs="Google Sans" w:eastAsia="Google Sans" w:hAnsi="Google Sans"/>
            <w:color w:val="0000ee"/>
            <w:sz w:val="24"/>
            <w:szCs w:val="24"/>
            <w:u w:val="single"/>
            <w:rtl w:val="0"/>
          </w:rPr>
          <w:t xml:space="preserve">https://www.b2binternational.com/publications/questionnaire-design/</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Interactive Assessment Tools to Know - Rock Content, accessed June 19, 2025, </w:t>
      </w:r>
      <w:hyperlink r:id="rId40">
        <w:r w:rsidDel="00000000" w:rsidR="00000000" w:rsidRPr="00000000">
          <w:rPr>
            <w:rFonts w:ascii="Google Sans" w:cs="Google Sans" w:eastAsia="Google Sans" w:hAnsi="Google Sans"/>
            <w:color w:val="0000ee"/>
            <w:sz w:val="24"/>
            <w:szCs w:val="24"/>
            <w:u w:val="single"/>
            <w:rtl w:val="0"/>
          </w:rPr>
          <w:t xml:space="preserve">https://rockcontent.com/blog/interactive-assessment-tools/</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Interactive Assessment for Lead Generation - Insivia, accessed June 19, 2025, </w:t>
      </w:r>
      <w:hyperlink r:id="rId41">
        <w:r w:rsidDel="00000000" w:rsidR="00000000" w:rsidRPr="00000000">
          <w:rPr>
            <w:rFonts w:ascii="Google Sans" w:cs="Google Sans" w:eastAsia="Google Sans" w:hAnsi="Google Sans"/>
            <w:color w:val="0000ee"/>
            <w:sz w:val="24"/>
            <w:szCs w:val="24"/>
            <w:u w:val="single"/>
            <w:rtl w:val="0"/>
          </w:rPr>
          <w:t xml:space="preserve">https://www.insivia.com/how-to-build-an-interactive-assessment-for-my-website-lead-generation/</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questions to assess your AI maturity - Learning Hub - Cloud Direct, accessed June 19, 2025, </w:t>
      </w:r>
      <w:hyperlink r:id="rId42">
        <w:r w:rsidDel="00000000" w:rsidR="00000000" w:rsidRPr="00000000">
          <w:rPr>
            <w:rFonts w:ascii="Google Sans" w:cs="Google Sans" w:eastAsia="Google Sans" w:hAnsi="Google Sans"/>
            <w:color w:val="0000ee"/>
            <w:sz w:val="24"/>
            <w:szCs w:val="24"/>
            <w:u w:val="single"/>
            <w:rtl w:val="0"/>
          </w:rPr>
          <w:t xml:space="preserve">https://clouddirect.net/learning-hub/six-questions-to-assess-ai-maturity/</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Organizational Readiness Assessment Questionnaire - UNICRI, accessed June 19, 2025, </w:t>
      </w:r>
      <w:hyperlink r:id="rId43">
        <w:r w:rsidDel="00000000" w:rsidR="00000000" w:rsidRPr="00000000">
          <w:rPr>
            <w:rFonts w:ascii="Google Sans" w:cs="Google Sans" w:eastAsia="Google Sans" w:hAnsi="Google Sans"/>
            <w:color w:val="0000ee"/>
            <w:sz w:val="24"/>
            <w:szCs w:val="24"/>
            <w:u w:val="single"/>
            <w:rtl w:val="0"/>
          </w:rPr>
          <w:t xml:space="preserve">https://unicri.org/sites/default/files/2024-02/04_Org_Readiness_Assessment_Feb24.pdf</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Assess AI Readiness on Creative Teams [Test Quiz Included] - Superside, accessed June 19, 2025, </w:t>
      </w:r>
      <w:hyperlink r:id="rId44">
        <w:r w:rsidDel="00000000" w:rsidR="00000000" w:rsidRPr="00000000">
          <w:rPr>
            <w:rFonts w:ascii="Google Sans" w:cs="Google Sans" w:eastAsia="Google Sans" w:hAnsi="Google Sans"/>
            <w:color w:val="0000ee"/>
            <w:sz w:val="24"/>
            <w:szCs w:val="24"/>
            <w:u w:val="single"/>
            <w:rtl w:val="0"/>
          </w:rPr>
          <w:t xml:space="preserve">https://www.superside.com/blog/ai-readiness-assessment-test-quiz</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Readiness Assessment Template | SurveyMonkey, accessed June 19, 2025, </w:t>
      </w:r>
      <w:hyperlink r:id="rId45">
        <w:r w:rsidDel="00000000" w:rsidR="00000000" w:rsidRPr="00000000">
          <w:rPr>
            <w:rFonts w:ascii="Google Sans" w:cs="Google Sans" w:eastAsia="Google Sans" w:hAnsi="Google Sans"/>
            <w:color w:val="0000ee"/>
            <w:sz w:val="24"/>
            <w:szCs w:val="24"/>
            <w:u w:val="single"/>
            <w:rtl w:val="0"/>
          </w:rPr>
          <w:t xml:space="preserve">https://www.surveymonkey.com/templates/ai-readiness-assessment/</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diagnostic tool to help buyers identify a problem ..., accessed June 19, 2025, </w:t>
      </w:r>
      <w:hyperlink r:id="rId46">
        <w:r w:rsidDel="00000000" w:rsidR="00000000" w:rsidRPr="00000000">
          <w:rPr>
            <w:rFonts w:ascii="Google Sans" w:cs="Google Sans" w:eastAsia="Google Sans" w:hAnsi="Google Sans"/>
            <w:color w:val="0000ee"/>
            <w:sz w:val="24"/>
            <w:szCs w:val="24"/>
            <w:u w:val="single"/>
            <w:rtl w:val="0"/>
          </w:rPr>
          <w:t xml:space="preserve">https://charliecowan.ai/blog/enable-buyers-with-diagnostic-tools</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Benefits of Using Customer Assessments to Grow Your Business - ScoreApp, accessed June 19, 2025, </w:t>
      </w:r>
      <w:hyperlink r:id="rId47">
        <w:r w:rsidDel="00000000" w:rsidR="00000000" w:rsidRPr="00000000">
          <w:rPr>
            <w:rFonts w:ascii="Google Sans" w:cs="Google Sans" w:eastAsia="Google Sans" w:hAnsi="Google Sans"/>
            <w:color w:val="0000ee"/>
            <w:sz w:val="24"/>
            <w:szCs w:val="24"/>
            <w:u w:val="single"/>
            <w:rtl w:val="0"/>
          </w:rPr>
          <w:t xml:space="preserve">https://www.scoreapp.com/benefits-customer-assessments-grow-business/</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Examples of Evaluation Tools - Insight7 - AI Tool For Interview Analysis &amp; Market Research, accessed June 19, 2025, </w:t>
      </w:r>
      <w:hyperlink r:id="rId48">
        <w:r w:rsidDel="00000000" w:rsidR="00000000" w:rsidRPr="00000000">
          <w:rPr>
            <w:rFonts w:ascii="Google Sans" w:cs="Google Sans" w:eastAsia="Google Sans" w:hAnsi="Google Sans"/>
            <w:color w:val="0000ee"/>
            <w:sz w:val="24"/>
            <w:szCs w:val="24"/>
            <w:u w:val="single"/>
            <w:rtl w:val="0"/>
          </w:rPr>
          <w:t xml:space="preserve">https://insight7.io/top-7-examples-of-evaluation-tools/</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Content: Examples, Types, Tools — FlippingBook Blog, accessed June 19, 2025, </w:t>
      </w:r>
      <w:hyperlink r:id="rId49">
        <w:r w:rsidDel="00000000" w:rsidR="00000000" w:rsidRPr="00000000">
          <w:rPr>
            <w:rFonts w:ascii="Google Sans" w:cs="Google Sans" w:eastAsia="Google Sans" w:hAnsi="Google Sans"/>
            <w:color w:val="0000ee"/>
            <w:sz w:val="24"/>
            <w:szCs w:val="24"/>
            <w:u w:val="single"/>
            <w:rtl w:val="0"/>
          </w:rPr>
          <w:t xml:space="preserve">https://flippingbook.com/blog/marketing-tips/interactive-content-examples-tools-types</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your AI journey with AI maturity self-assessment | NetApp Blog, accessed June 19, 2025, </w:t>
      </w:r>
      <w:hyperlink r:id="rId50">
        <w:r w:rsidDel="00000000" w:rsidR="00000000" w:rsidRPr="00000000">
          <w:rPr>
            <w:rFonts w:ascii="Google Sans" w:cs="Google Sans" w:eastAsia="Google Sans" w:hAnsi="Google Sans"/>
            <w:color w:val="0000ee"/>
            <w:sz w:val="24"/>
            <w:szCs w:val="24"/>
            <w:u w:val="single"/>
            <w:rtl w:val="0"/>
          </w:rPr>
          <w:t xml:space="preserve">https://www.netapp.com/blog/idc-ai-maturity-self-assessment/</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Personalisation and Profits: Using Assessment Quizzes to Tailor Customer Experiences, accessed June 19, 2025, </w:t>
      </w:r>
      <w:hyperlink r:id="rId51">
        <w:r w:rsidDel="00000000" w:rsidR="00000000" w:rsidRPr="00000000">
          <w:rPr>
            <w:rFonts w:ascii="Google Sans" w:cs="Google Sans" w:eastAsia="Google Sans" w:hAnsi="Google Sans"/>
            <w:color w:val="0000ee"/>
            <w:sz w:val="24"/>
            <w:szCs w:val="24"/>
            <w:u w:val="single"/>
            <w:rtl w:val="0"/>
          </w:rPr>
          <w:t xml:space="preserve">https://smadigital.co.uk/personalisation-and-profits-using-assessment-quizzes-to-tailor-customer-experiences/</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Business Problems Solved by AI | Rōnin Consulting, accessed June 19, 2025, </w:t>
      </w:r>
      <w:hyperlink r:id="rId52">
        <w:r w:rsidDel="00000000" w:rsidR="00000000" w:rsidRPr="00000000">
          <w:rPr>
            <w:rFonts w:ascii="Google Sans" w:cs="Google Sans" w:eastAsia="Google Sans" w:hAnsi="Google Sans"/>
            <w:color w:val="0000ee"/>
            <w:sz w:val="24"/>
            <w:szCs w:val="24"/>
            <w:u w:val="single"/>
            <w:rtl w:val="0"/>
          </w:rPr>
          <w:t xml:space="preserve">https://www.ronin.consulting/artificial-intelligence/business-problems-solved-by-ai/</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Business Problems and How AI Can Solve Them - Alcea Consulting, accessed June 19, 2025, </w:t>
      </w:r>
      <w:hyperlink r:id="rId53">
        <w:r w:rsidDel="00000000" w:rsidR="00000000" w:rsidRPr="00000000">
          <w:rPr>
            <w:rFonts w:ascii="Google Sans" w:cs="Google Sans" w:eastAsia="Google Sans" w:hAnsi="Google Sans"/>
            <w:color w:val="0000ee"/>
            <w:sz w:val="24"/>
            <w:szCs w:val="24"/>
            <w:u w:val="single"/>
            <w:rtl w:val="0"/>
          </w:rPr>
          <w:t xml:space="preserve">https://www.alceaconsulting.com/2024/10/10-common-business-problems-and-how-ai-can-solve-them/</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business problems can artificial intelligence solve? - AI Accelerator Institute, accessed June 19, 2025, </w:t>
      </w:r>
      <w:hyperlink r:id="rId54">
        <w:r w:rsidDel="00000000" w:rsidR="00000000" w:rsidRPr="00000000">
          <w:rPr>
            <w:rFonts w:ascii="Google Sans" w:cs="Google Sans" w:eastAsia="Google Sans" w:hAnsi="Google Sans"/>
            <w:color w:val="0000ee"/>
            <w:sz w:val="24"/>
            <w:szCs w:val="24"/>
            <w:u w:val="single"/>
            <w:rtl w:val="0"/>
          </w:rPr>
          <w:t xml:space="preserve">https://www.aiacceleratorinstitute.com/7-problems-artificial-intelligence-can-help-you-solve-in-your-company/</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in Marketing: Best Practices &amp; Examples [2025] - Insider, accessed June 19, 2025, </w:t>
      </w:r>
      <w:hyperlink r:id="rId55">
        <w:r w:rsidDel="00000000" w:rsidR="00000000" w:rsidRPr="00000000">
          <w:rPr>
            <w:rFonts w:ascii="Google Sans" w:cs="Google Sans" w:eastAsia="Google Sans" w:hAnsi="Google Sans"/>
            <w:color w:val="0000ee"/>
            <w:sz w:val="24"/>
            <w:szCs w:val="24"/>
            <w:u w:val="single"/>
            <w:rtl w:val="0"/>
          </w:rPr>
          <w:t xml:space="preserve">https://useinsider.com/ai-in-marketing/</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Role in Boosting Operational Efficiency - Codewave, accessed June 19, 2025, </w:t>
      </w:r>
      <w:hyperlink r:id="rId56">
        <w:r w:rsidDel="00000000" w:rsidR="00000000" w:rsidRPr="00000000">
          <w:rPr>
            <w:rFonts w:ascii="Google Sans" w:cs="Google Sans" w:eastAsia="Google Sans" w:hAnsi="Google Sans"/>
            <w:color w:val="0000ee"/>
            <w:sz w:val="24"/>
            <w:szCs w:val="24"/>
            <w:u w:val="single"/>
            <w:rtl w:val="0"/>
          </w:rPr>
          <w:t xml:space="preserve">https://codewave.com/insights/ai-role-boosting-operational-efficiency/</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Problems Generative AI Can Solve for Businesses | The AI Journal, accessed June 19, 2025, </w:t>
      </w:r>
      <w:hyperlink r:id="rId57">
        <w:r w:rsidDel="00000000" w:rsidR="00000000" w:rsidRPr="00000000">
          <w:rPr>
            <w:rFonts w:ascii="Google Sans" w:cs="Google Sans" w:eastAsia="Google Sans" w:hAnsi="Google Sans"/>
            <w:color w:val="0000ee"/>
            <w:sz w:val="24"/>
            <w:szCs w:val="24"/>
            <w:u w:val="single"/>
            <w:rtl w:val="0"/>
          </w:rPr>
          <w:t xml:space="preserve">https://aijourn.com/top-5-problems-generative-ai-can-solve-for-businesses/</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ways artificial intelligence is transforming operations management - IBM, accessed June 19, 2025, </w:t>
      </w:r>
      <w:hyperlink r:id="rId58">
        <w:r w:rsidDel="00000000" w:rsidR="00000000" w:rsidRPr="00000000">
          <w:rPr>
            <w:rFonts w:ascii="Google Sans" w:cs="Google Sans" w:eastAsia="Google Sans" w:hAnsi="Google Sans"/>
            <w:color w:val="0000ee"/>
            <w:sz w:val="24"/>
            <w:szCs w:val="24"/>
            <w:u w:val="single"/>
            <w:rtl w:val="0"/>
          </w:rPr>
          <w:t xml:space="preserve">https://www.ibm.com/think/topics/ai-in-operations-management</w:t>
        </w:r>
      </w:hyperlink>
      <w:r w:rsidDel="00000000" w:rsidR="00000000" w:rsidRPr="00000000">
        <w:rPr>
          <w:rtl w:val="0"/>
        </w:rPr>
      </w:r>
    </w:p>
    <w:p w:rsidR="00000000" w:rsidDel="00000000" w:rsidP="00000000" w:rsidRDefault="00000000" w:rsidRPr="00000000" w14:paraId="000001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9 AI marketing use cases - Hightouch, accessed June 19, 2025, </w:t>
      </w:r>
      <w:hyperlink r:id="rId59">
        <w:r w:rsidDel="00000000" w:rsidR="00000000" w:rsidRPr="00000000">
          <w:rPr>
            <w:rFonts w:ascii="Google Sans" w:cs="Google Sans" w:eastAsia="Google Sans" w:hAnsi="Google Sans"/>
            <w:color w:val="0000ee"/>
            <w:sz w:val="24"/>
            <w:szCs w:val="24"/>
            <w:u w:val="single"/>
            <w:rtl w:val="0"/>
          </w:rPr>
          <w:t xml:space="preserve">https://hightouch.com/blog/ai-marketing-use-cases</w:t>
        </w:r>
      </w:hyperlink>
      <w:r w:rsidDel="00000000" w:rsidR="00000000" w:rsidRPr="00000000">
        <w:rPr>
          <w:rtl w:val="0"/>
        </w:rPr>
      </w:r>
    </w:p>
    <w:p w:rsidR="00000000" w:rsidDel="00000000" w:rsidP="00000000" w:rsidRDefault="00000000" w:rsidRPr="00000000" w14:paraId="000001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Sales Examples: 10 Creative Ways Teams Use AI Today - Allego, accessed June 19, 2025, </w:t>
      </w:r>
      <w:hyperlink r:id="rId60">
        <w:r w:rsidDel="00000000" w:rsidR="00000000" w:rsidRPr="00000000">
          <w:rPr>
            <w:rFonts w:ascii="Google Sans" w:cs="Google Sans" w:eastAsia="Google Sans" w:hAnsi="Google Sans"/>
            <w:color w:val="0000ee"/>
            <w:sz w:val="24"/>
            <w:szCs w:val="24"/>
            <w:u w:val="single"/>
            <w:rtl w:val="0"/>
          </w:rPr>
          <w:t xml:space="preserve">https://www.allego.com/blog/examples-of-how-to-use-ai-in-sales/</w:t>
        </w:r>
      </w:hyperlink>
      <w:r w:rsidDel="00000000" w:rsidR="00000000" w:rsidRPr="00000000">
        <w:rPr>
          <w:rtl w:val="0"/>
        </w:rPr>
      </w:r>
    </w:p>
    <w:p w:rsidR="00000000" w:rsidDel="00000000" w:rsidP="00000000" w:rsidRDefault="00000000" w:rsidRPr="00000000" w14:paraId="000001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Real-Life AI in Marketing Examples and Use Cases - SmartOSC, accessed June 19, 2025, </w:t>
      </w:r>
      <w:hyperlink r:id="rId61">
        <w:r w:rsidDel="00000000" w:rsidR="00000000" w:rsidRPr="00000000">
          <w:rPr>
            <w:rFonts w:ascii="Google Sans" w:cs="Google Sans" w:eastAsia="Google Sans" w:hAnsi="Google Sans"/>
            <w:color w:val="0000ee"/>
            <w:sz w:val="24"/>
            <w:szCs w:val="24"/>
            <w:u w:val="single"/>
            <w:rtl w:val="0"/>
          </w:rPr>
          <w:t xml:space="preserve">https://www.smartosc.com/real-life-ai-in-marketing-examples-and-use-cases/</w:t>
        </w:r>
      </w:hyperlink>
      <w:r w:rsidDel="00000000" w:rsidR="00000000" w:rsidRPr="00000000">
        <w:rPr>
          <w:rtl w:val="0"/>
        </w:rPr>
      </w:r>
    </w:p>
    <w:p w:rsidR="00000000" w:rsidDel="00000000" w:rsidP="00000000" w:rsidRDefault="00000000" w:rsidRPr="00000000" w14:paraId="0000019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AI to Boost Operational Efficiency in your Business - TTMS, accessed June 19, 2025, </w:t>
      </w:r>
      <w:hyperlink r:id="rId62">
        <w:r w:rsidDel="00000000" w:rsidR="00000000" w:rsidRPr="00000000">
          <w:rPr>
            <w:rFonts w:ascii="Google Sans" w:cs="Google Sans" w:eastAsia="Google Sans" w:hAnsi="Google Sans"/>
            <w:color w:val="0000ee"/>
            <w:sz w:val="24"/>
            <w:szCs w:val="24"/>
            <w:u w:val="single"/>
            <w:rtl w:val="0"/>
          </w:rPr>
          <w:t xml:space="preserve">https://ttms.com/boost-operational-efficiency-with-ai-speed-up-your-business/</w:t>
        </w:r>
      </w:hyperlink>
      <w:r w:rsidDel="00000000" w:rsidR="00000000" w:rsidRPr="00000000">
        <w:rPr>
          <w:rtl w:val="0"/>
        </w:rPr>
      </w:r>
    </w:p>
    <w:p w:rsidR="00000000" w:rsidDel="00000000" w:rsidP="00000000" w:rsidRDefault="00000000" w:rsidRPr="00000000" w14:paraId="0000019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effective client onboarding checklist: A step-by-step guide - Bonsai, accessed June 19, 2025, </w:t>
      </w:r>
      <w:hyperlink r:id="rId63">
        <w:r w:rsidDel="00000000" w:rsidR="00000000" w:rsidRPr="00000000">
          <w:rPr>
            <w:rFonts w:ascii="Google Sans" w:cs="Google Sans" w:eastAsia="Google Sans" w:hAnsi="Google Sans"/>
            <w:color w:val="0000ee"/>
            <w:sz w:val="24"/>
            <w:szCs w:val="24"/>
            <w:u w:val="single"/>
            <w:rtl w:val="0"/>
          </w:rPr>
          <w:t xml:space="preserve">https://www.hellobonsai.com/blog/client-onboarding-checklist</w:t>
        </w:r>
      </w:hyperlink>
      <w:r w:rsidDel="00000000" w:rsidR="00000000" w:rsidRPr="00000000">
        <w:rPr>
          <w:rtl w:val="0"/>
        </w:rPr>
      </w:r>
    </w:p>
    <w:p w:rsidR="00000000" w:rsidDel="00000000" w:rsidP="00000000" w:rsidRDefault="00000000" w:rsidRPr="00000000" w14:paraId="0000019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Automated Customer Onboarding &amp; How to Do it Right? | Lindy, accessed June 19, 2025, </w:t>
      </w:r>
      <w:hyperlink r:id="rId64">
        <w:r w:rsidDel="00000000" w:rsidR="00000000" w:rsidRPr="00000000">
          <w:rPr>
            <w:rFonts w:ascii="Google Sans" w:cs="Google Sans" w:eastAsia="Google Sans" w:hAnsi="Google Sans"/>
            <w:color w:val="0000ee"/>
            <w:sz w:val="24"/>
            <w:szCs w:val="24"/>
            <w:u w:val="single"/>
            <w:rtl w:val="0"/>
          </w:rPr>
          <w:t xml:space="preserve">https://www.lindy.ai/blog/customer-onboarding-automation</w:t>
        </w:r>
      </w:hyperlink>
      <w:r w:rsidDel="00000000" w:rsidR="00000000" w:rsidRPr="00000000">
        <w:rPr>
          <w:rtl w:val="0"/>
        </w:rPr>
      </w:r>
    </w:p>
    <w:p w:rsidR="00000000" w:rsidDel="00000000" w:rsidP="00000000" w:rsidRDefault="00000000" w:rsidRPr="00000000" w14:paraId="0000019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6-Step User Onboarding Framework Used to Activate Hundreds of Thousands of Users, accessed June 19, 2025, </w:t>
      </w:r>
      <w:hyperlink r:id="rId65">
        <w:r w:rsidDel="00000000" w:rsidR="00000000" w:rsidRPr="00000000">
          <w:rPr>
            <w:rFonts w:ascii="Google Sans" w:cs="Google Sans" w:eastAsia="Google Sans" w:hAnsi="Google Sans"/>
            <w:color w:val="0000ee"/>
            <w:sz w:val="24"/>
            <w:szCs w:val="24"/>
            <w:u w:val="single"/>
            <w:rtl w:val="0"/>
          </w:rPr>
          <w:t xml:space="preserve">https://deliveringvalue.co/growth-essays/new-user-onboarding-framework</w:t>
        </w:r>
      </w:hyperlink>
      <w:r w:rsidDel="00000000" w:rsidR="00000000" w:rsidRPr="00000000">
        <w:rPr>
          <w:rtl w:val="0"/>
        </w:rPr>
      </w:r>
    </w:p>
    <w:p w:rsidR="00000000" w:rsidDel="00000000" w:rsidP="00000000" w:rsidRDefault="00000000" w:rsidRPr="00000000" w14:paraId="0000019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your customer onboarding strategy: a six-point checklist. - ChurnZero, accessed June 19, 2025, </w:t>
      </w:r>
      <w:hyperlink r:id="rId66">
        <w:r w:rsidDel="00000000" w:rsidR="00000000" w:rsidRPr="00000000">
          <w:rPr>
            <w:rFonts w:ascii="Google Sans" w:cs="Google Sans" w:eastAsia="Google Sans" w:hAnsi="Google Sans"/>
            <w:color w:val="0000ee"/>
            <w:sz w:val="24"/>
            <w:szCs w:val="24"/>
            <w:u w:val="single"/>
            <w:rtl w:val="0"/>
          </w:rPr>
          <w:t xml:space="preserve">https://churnzero.com/blog/customer-onboarding-strategy-checklist/</w:t>
        </w:r>
      </w:hyperlink>
      <w:r w:rsidDel="00000000" w:rsidR="00000000" w:rsidRPr="00000000">
        <w:rPr>
          <w:rtl w:val="0"/>
        </w:rPr>
      </w:r>
    </w:p>
    <w:p w:rsidR="00000000" w:rsidDel="00000000" w:rsidP="00000000" w:rsidRDefault="00000000" w:rsidRPr="00000000" w14:paraId="0000019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Customer Onboarding: 6 real ways teams are using it - Dock.us, accessed June 19, 2025, </w:t>
      </w:r>
      <w:hyperlink r:id="rId67">
        <w:r w:rsidDel="00000000" w:rsidR="00000000" w:rsidRPr="00000000">
          <w:rPr>
            <w:rFonts w:ascii="Google Sans" w:cs="Google Sans" w:eastAsia="Google Sans" w:hAnsi="Google Sans"/>
            <w:color w:val="0000ee"/>
            <w:sz w:val="24"/>
            <w:szCs w:val="24"/>
            <w:u w:val="single"/>
            <w:rtl w:val="0"/>
          </w:rPr>
          <w:t xml:space="preserve">https://www.dock.us/library/ai-for-customer-onboarding</w:t>
        </w:r>
      </w:hyperlink>
      <w:r w:rsidDel="00000000" w:rsidR="00000000" w:rsidRPr="00000000">
        <w:rPr>
          <w:rtl w:val="0"/>
        </w:rPr>
      </w:r>
    </w:p>
    <w:p w:rsidR="00000000" w:rsidDel="00000000" w:rsidP="00000000" w:rsidRDefault="00000000" w:rsidRPr="00000000" w14:paraId="000001A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Personalize Messaging Based on Role and Persona Feedback - Insight7 - AI Tool For Interview Analysis &amp; Market Research, accessed June 19, 2025, </w:t>
      </w:r>
      <w:hyperlink r:id="rId68">
        <w:r w:rsidDel="00000000" w:rsidR="00000000" w:rsidRPr="00000000">
          <w:rPr>
            <w:rFonts w:ascii="Google Sans" w:cs="Google Sans" w:eastAsia="Google Sans" w:hAnsi="Google Sans"/>
            <w:color w:val="0000ee"/>
            <w:sz w:val="24"/>
            <w:szCs w:val="24"/>
            <w:u w:val="single"/>
            <w:rtl w:val="0"/>
          </w:rPr>
          <w:t xml:space="preserve">https://insight7.io/how-to-personalize-messaging-based-on-role-and-persona-feedback/</w:t>
        </w:r>
      </w:hyperlink>
      <w:r w:rsidDel="00000000" w:rsidR="00000000" w:rsidRPr="00000000">
        <w:rPr>
          <w:rtl w:val="0"/>
        </w:rPr>
      </w:r>
    </w:p>
    <w:p w:rsidR="00000000" w:rsidDel="00000000" w:rsidP="00000000" w:rsidRDefault="00000000" w:rsidRPr="00000000" w14:paraId="000001A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 Client Communications for Better Retention - eMoney Advisor, accessed June 19, 2025, </w:t>
      </w:r>
      <w:hyperlink r:id="rId69">
        <w:r w:rsidDel="00000000" w:rsidR="00000000" w:rsidRPr="00000000">
          <w:rPr>
            <w:rFonts w:ascii="Google Sans" w:cs="Google Sans" w:eastAsia="Google Sans" w:hAnsi="Google Sans"/>
            <w:color w:val="0000ee"/>
            <w:sz w:val="24"/>
            <w:szCs w:val="24"/>
            <w:u w:val="single"/>
            <w:rtl w:val="0"/>
          </w:rPr>
          <w:t xml:space="preserve">https://emoneyadvisor.com/blog/personalize-client-communications-for-better-retention/</w:t>
        </w:r>
      </w:hyperlink>
      <w:r w:rsidDel="00000000" w:rsidR="00000000" w:rsidRPr="00000000">
        <w:rPr>
          <w:rtl w:val="0"/>
        </w:rPr>
      </w:r>
    </w:p>
    <w:p w:rsidR="00000000" w:rsidDel="00000000" w:rsidP="00000000" w:rsidRDefault="00000000" w:rsidRPr="00000000" w14:paraId="000001A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data in personalizing your customer communications - Clientbook, accessed June 19, 2025, </w:t>
      </w:r>
      <w:hyperlink r:id="rId70">
        <w:r w:rsidDel="00000000" w:rsidR="00000000" w:rsidRPr="00000000">
          <w:rPr>
            <w:rFonts w:ascii="Google Sans" w:cs="Google Sans" w:eastAsia="Google Sans" w:hAnsi="Google Sans"/>
            <w:color w:val="0000ee"/>
            <w:sz w:val="24"/>
            <w:szCs w:val="24"/>
            <w:u w:val="single"/>
            <w:rtl w:val="0"/>
          </w:rPr>
          <w:t xml:space="preserve">https://www.clientbook.com/blog/the-power-of-data-in-personalizing-your-customer-communications</w:t>
        </w:r>
      </w:hyperlink>
      <w:r w:rsidDel="00000000" w:rsidR="00000000" w:rsidRPr="00000000">
        <w:rPr>
          <w:rtl w:val="0"/>
        </w:rPr>
      </w:r>
    </w:p>
    <w:p w:rsidR="00000000" w:rsidDel="00000000" w:rsidP="00000000" w:rsidRDefault="00000000" w:rsidRPr="00000000" w14:paraId="000001A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Customer and Behavior Data To Create Personalized Experiences, accessed June 19, 2025, </w:t>
      </w:r>
      <w:hyperlink r:id="rId71">
        <w:r w:rsidDel="00000000" w:rsidR="00000000" w:rsidRPr="00000000">
          <w:rPr>
            <w:rFonts w:ascii="Google Sans" w:cs="Google Sans" w:eastAsia="Google Sans" w:hAnsi="Google Sans"/>
            <w:color w:val="0000ee"/>
            <w:sz w:val="24"/>
            <w:szCs w:val="24"/>
            <w:u w:val="single"/>
            <w:rtl w:val="0"/>
          </w:rPr>
          <w:t xml:space="preserve">https://www.earley.com/insights/use-customer-and-behavior-data-to-create-personalized-experiences</w:t>
        </w:r>
      </w:hyperlink>
      <w:r w:rsidDel="00000000" w:rsidR="00000000" w:rsidRPr="00000000">
        <w:rPr>
          <w:rtl w:val="0"/>
        </w:rPr>
      </w:r>
    </w:p>
    <w:p w:rsidR="00000000" w:rsidDel="00000000" w:rsidP="00000000" w:rsidRDefault="00000000" w:rsidRPr="00000000" w14:paraId="000001A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Fighting AI Bias: Challenges and Strategies | Crowe LLP, accessed June 19, 2025, </w:t>
      </w:r>
      <w:hyperlink r:id="rId72">
        <w:r w:rsidDel="00000000" w:rsidR="00000000" w:rsidRPr="00000000">
          <w:rPr>
            <w:rFonts w:ascii="Google Sans" w:cs="Google Sans" w:eastAsia="Google Sans" w:hAnsi="Google Sans"/>
            <w:color w:val="0000ee"/>
            <w:sz w:val="24"/>
            <w:szCs w:val="24"/>
            <w:u w:val="single"/>
            <w:rtl w:val="0"/>
          </w:rPr>
          <w:t xml:space="preserve">https://www.crowe.com/insights/fighting-ai-bias-challenges-and-strategies</w:t>
        </w:r>
      </w:hyperlink>
      <w:r w:rsidDel="00000000" w:rsidR="00000000" w:rsidRPr="00000000">
        <w:rPr>
          <w:rtl w:val="0"/>
        </w:rPr>
      </w:r>
    </w:p>
    <w:p w:rsidR="00000000" w:rsidDel="00000000" w:rsidP="00000000" w:rsidRDefault="00000000" w:rsidRPr="00000000" w14:paraId="000001A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Ethical Considerations for AI Projects | PMI Blog, accessed June 19, 2025, </w:t>
      </w:r>
      <w:hyperlink r:id="rId73">
        <w:r w:rsidDel="00000000" w:rsidR="00000000" w:rsidRPr="00000000">
          <w:rPr>
            <w:rFonts w:ascii="Google Sans" w:cs="Google Sans" w:eastAsia="Google Sans" w:hAnsi="Google Sans"/>
            <w:color w:val="0000ee"/>
            <w:sz w:val="24"/>
            <w:szCs w:val="24"/>
            <w:u w:val="single"/>
            <w:rtl w:val="0"/>
          </w:rPr>
          <w:t xml:space="preserve">https://www.pmi.org/blog/top-10-ethical-considerations-for-ai-projects</w:t>
        </w:r>
      </w:hyperlink>
      <w:r w:rsidDel="00000000" w:rsidR="00000000" w:rsidRPr="00000000">
        <w:rPr>
          <w:rtl w:val="0"/>
        </w:rPr>
      </w:r>
    </w:p>
    <w:p w:rsidR="00000000" w:rsidDel="00000000" w:rsidP="00000000" w:rsidRDefault="00000000" w:rsidRPr="00000000" w14:paraId="000001A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AI for Teaching and Learning - Center for Teaching Innovation - Cornell University, accessed June 19, 2025, </w:t>
      </w:r>
      <w:hyperlink r:id="rId74">
        <w:r w:rsidDel="00000000" w:rsidR="00000000" w:rsidRPr="00000000">
          <w:rPr>
            <w:rFonts w:ascii="Google Sans" w:cs="Google Sans" w:eastAsia="Google Sans" w:hAnsi="Google Sans"/>
            <w:color w:val="0000ee"/>
            <w:sz w:val="24"/>
            <w:szCs w:val="24"/>
            <w:u w:val="single"/>
            <w:rtl w:val="0"/>
          </w:rPr>
          <w:t xml:space="preserve">https://teaching.cornell.edu/generative-artificial-intelligence/ethical-ai-teaching-and-learning</w:t>
        </w:r>
      </w:hyperlink>
      <w:r w:rsidDel="00000000" w:rsidR="00000000" w:rsidRPr="00000000">
        <w:rPr>
          <w:rtl w:val="0"/>
        </w:rPr>
      </w:r>
    </w:p>
    <w:p w:rsidR="00000000" w:rsidDel="00000000" w:rsidP="00000000" w:rsidRDefault="00000000" w:rsidRPr="00000000" w14:paraId="000001A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Gathering personal information under FICA and how this relates to POPIA - ENS, accessed June 19, 2025, </w:t>
      </w:r>
      <w:hyperlink r:id="rId75">
        <w:r w:rsidDel="00000000" w:rsidR="00000000" w:rsidRPr="00000000">
          <w:rPr>
            <w:rFonts w:ascii="Google Sans" w:cs="Google Sans" w:eastAsia="Google Sans" w:hAnsi="Google Sans"/>
            <w:color w:val="0000ee"/>
            <w:sz w:val="24"/>
            <w:szCs w:val="24"/>
            <w:u w:val="single"/>
            <w:rtl w:val="0"/>
          </w:rPr>
          <w:t xml:space="preserve">https://www.ensafrica.com/news/detail/5939/gathering-personal-information-under-fica-and</w:t>
        </w:r>
      </w:hyperlink>
      <w:r w:rsidDel="00000000" w:rsidR="00000000" w:rsidRPr="00000000">
        <w:rPr>
          <w:rtl w:val="0"/>
        </w:rPr>
      </w:r>
    </w:p>
    <w:p w:rsidR="00000000" w:rsidDel="00000000" w:rsidP="00000000" w:rsidRDefault="00000000" w:rsidRPr="00000000" w14:paraId="000001A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Considerations in Using AI as a Teaching and Learning Tool - University of Northern Colorado, accessed June 19, 2025, </w:t>
      </w:r>
      <w:hyperlink r:id="rId76">
        <w:r w:rsidDel="00000000" w:rsidR="00000000" w:rsidRPr="00000000">
          <w:rPr>
            <w:rFonts w:ascii="Google Sans" w:cs="Google Sans" w:eastAsia="Google Sans" w:hAnsi="Google Sans"/>
            <w:color w:val="0000ee"/>
            <w:sz w:val="24"/>
            <w:szCs w:val="24"/>
            <w:u w:val="single"/>
            <w:rtl w:val="0"/>
          </w:rPr>
          <w:t xml:space="preserve">https://www.unco.edu/center-enhancement-teaching-learning/blog/blog-021325-ethical-considerations-in-using-ai-as-a-teaching-and-learning-tool.aspx</w:t>
        </w:r>
      </w:hyperlink>
      <w:r w:rsidDel="00000000" w:rsidR="00000000" w:rsidRPr="00000000">
        <w:rPr>
          <w:rtl w:val="0"/>
        </w:rPr>
      </w:r>
    </w:p>
    <w:p w:rsidR="00000000" w:rsidDel="00000000" w:rsidP="00000000" w:rsidRDefault="00000000" w:rsidRPr="00000000" w14:paraId="000001A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Technological Readiness in the Era of AI Uncertainty - arXiv, accessed June 19, 2025, </w:t>
      </w:r>
      <w:hyperlink r:id="rId77">
        <w:r w:rsidDel="00000000" w:rsidR="00000000" w:rsidRPr="00000000">
          <w:rPr>
            <w:rFonts w:ascii="Google Sans" w:cs="Google Sans" w:eastAsia="Google Sans" w:hAnsi="Google Sans"/>
            <w:color w:val="0000ee"/>
            <w:sz w:val="24"/>
            <w:szCs w:val="24"/>
            <w:u w:val="single"/>
            <w:rtl w:val="0"/>
          </w:rPr>
          <w:t xml:space="preserve">https://arxiv.org/html/2506.11001v1</w:t>
        </w:r>
      </w:hyperlink>
      <w:r w:rsidDel="00000000" w:rsidR="00000000" w:rsidRPr="00000000">
        <w:rPr>
          <w:rtl w:val="0"/>
        </w:rPr>
      </w:r>
    </w:p>
    <w:p w:rsidR="00000000" w:rsidDel="00000000" w:rsidP="00000000" w:rsidRDefault="00000000" w:rsidRPr="00000000" w14:paraId="000001A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Generative AI: Ethical Considerations - University of Alberta Library Subject Guides, accessed June 19, 2025, </w:t>
      </w:r>
      <w:hyperlink r:id="rId78">
        <w:r w:rsidDel="00000000" w:rsidR="00000000" w:rsidRPr="00000000">
          <w:rPr>
            <w:rFonts w:ascii="Google Sans" w:cs="Google Sans" w:eastAsia="Google Sans" w:hAnsi="Google Sans"/>
            <w:color w:val="0000ee"/>
            <w:sz w:val="24"/>
            <w:szCs w:val="24"/>
            <w:u w:val="single"/>
            <w:rtl w:val="0"/>
          </w:rPr>
          <w:t xml:space="preserve">https://guides.library.ualberta.ca/generative-ai/ethics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ockcontent.com/blog/interactive-assessment-tools/" TargetMode="External"/><Relationship Id="rId42" Type="http://schemas.openxmlformats.org/officeDocument/2006/relationships/hyperlink" Target="https://clouddirect.net/learning-hub/six-questions-to-assess-ai-maturity/" TargetMode="External"/><Relationship Id="rId41" Type="http://schemas.openxmlformats.org/officeDocument/2006/relationships/hyperlink" Target="https://www.insivia.com/how-to-build-an-interactive-assessment-for-my-website-lead-generation/" TargetMode="External"/><Relationship Id="rId44" Type="http://schemas.openxmlformats.org/officeDocument/2006/relationships/hyperlink" Target="https://www.superside.com/blog/ai-readiness-assessment-test-quiz" TargetMode="External"/><Relationship Id="rId43" Type="http://schemas.openxmlformats.org/officeDocument/2006/relationships/hyperlink" Target="https://unicri.org/sites/default/files/2024-02/04_Org_Readiness_Assessment_Feb24.pdf" TargetMode="External"/><Relationship Id="rId46" Type="http://schemas.openxmlformats.org/officeDocument/2006/relationships/hyperlink" Target="https://charliecowan.ai/blog/enable-buyers-with-diagnostic-tools" TargetMode="External"/><Relationship Id="rId45" Type="http://schemas.openxmlformats.org/officeDocument/2006/relationships/hyperlink" Target="https://www.surveymonkey.com/templates/ai-readiness-assess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quora.com/What-is-the-job-role-of-an-Field-application-engineer-is-it-mainly-based-on-sales-What-will-be-the-day-to-day-work-of-an-FAE" TargetMode="External"/><Relationship Id="rId48" Type="http://schemas.openxmlformats.org/officeDocument/2006/relationships/hyperlink" Target="https://insight7.io/top-7-examples-of-evaluation-tools/" TargetMode="External"/><Relationship Id="rId47" Type="http://schemas.openxmlformats.org/officeDocument/2006/relationships/hyperlink" Target="https://www.scoreapp.com/benefits-customer-assessments-grow-business/" TargetMode="External"/><Relationship Id="rId49" Type="http://schemas.openxmlformats.org/officeDocument/2006/relationships/hyperlink" Target="https://flippingbook.com/blog/marketing-tips/interactive-content-examples-tools-types" TargetMode="External"/><Relationship Id="rId5" Type="http://schemas.openxmlformats.org/officeDocument/2006/relationships/styles" Target="styles.xml"/><Relationship Id="rId6" Type="http://schemas.openxmlformats.org/officeDocument/2006/relationships/hyperlink" Target="https://himalayas.app/job-descriptions/field-application-engineer" TargetMode="External"/><Relationship Id="rId7" Type="http://schemas.openxmlformats.org/officeDocument/2006/relationships/hyperlink" Target="https://www.silextechnology.com/career-field-applications-engineer" TargetMode="External"/><Relationship Id="rId8" Type="http://schemas.openxmlformats.org/officeDocument/2006/relationships/hyperlink" Target="https://www.ziprecruiter.com/career/Field-Application-Engineer/What-Is-How-to-Become" TargetMode="External"/><Relationship Id="rId73" Type="http://schemas.openxmlformats.org/officeDocument/2006/relationships/hyperlink" Target="https://www.pmi.org/blog/top-10-ethical-considerations-for-ai-projects" TargetMode="External"/><Relationship Id="rId72" Type="http://schemas.openxmlformats.org/officeDocument/2006/relationships/hyperlink" Target="https://www.crowe.com/insights/fighting-ai-bias-challenges-and-strategies" TargetMode="External"/><Relationship Id="rId31" Type="http://schemas.openxmlformats.org/officeDocument/2006/relationships/hyperlink" Target="https://www.sas.com/en/offers/curiosity-benchmark-interactive-experience.html" TargetMode="External"/><Relationship Id="rId75" Type="http://schemas.openxmlformats.org/officeDocument/2006/relationships/hyperlink" Target="https://www.ensafrica.com/news/detail/5939/gathering-personal-information-under-fica-and" TargetMode="External"/><Relationship Id="rId30" Type="http://schemas.openxmlformats.org/officeDocument/2006/relationships/hyperlink" Target="https://www.bmc.com/blogs/ai-maturity-models/" TargetMode="External"/><Relationship Id="rId74" Type="http://schemas.openxmlformats.org/officeDocument/2006/relationships/hyperlink" Target="https://teaching.cornell.edu/generative-artificial-intelligence/ethical-ai-teaching-and-learning" TargetMode="External"/><Relationship Id="rId33" Type="http://schemas.openxmlformats.org/officeDocument/2006/relationships/hyperlink" Target="https://www.imperial.ac.uk/education-research/evaluation/tools-and-resources-for-evaluation/questionnaires/best-practice-in-questionnaire-design/" TargetMode="External"/><Relationship Id="rId77" Type="http://schemas.openxmlformats.org/officeDocument/2006/relationships/hyperlink" Target="https://arxiv.org/html/2506.11001v1" TargetMode="External"/><Relationship Id="rId32" Type="http://schemas.openxmlformats.org/officeDocument/2006/relationships/hyperlink" Target="https://soundrocket.com/best-practices-for-questionnaire-design/" TargetMode="External"/><Relationship Id="rId76" Type="http://schemas.openxmlformats.org/officeDocument/2006/relationships/hyperlink" Target="https://www.unco.edu/center-enhancement-teaching-learning/blog/blog-021325-ethical-considerations-in-using-ai-as-a-teaching-and-learning-tool.aspx" TargetMode="External"/><Relationship Id="rId35" Type="http://schemas.openxmlformats.org/officeDocument/2006/relationships/hyperlink" Target="https://www.forbes.com/councils/forbesbusinesscouncil/2022/12/02/writing-a-strong-survey-quit-asking-leading-questions/" TargetMode="External"/><Relationship Id="rId34" Type="http://schemas.openxmlformats.org/officeDocument/2006/relationships/hyperlink" Target="https://pmc.ncbi.nlm.nih.gov/articles/PMC4797036/" TargetMode="External"/><Relationship Id="rId78" Type="http://schemas.openxmlformats.org/officeDocument/2006/relationships/hyperlink" Target="https://guides.library.ualberta.ca/generative-ai/ethics" TargetMode="External"/><Relationship Id="rId71" Type="http://schemas.openxmlformats.org/officeDocument/2006/relationships/hyperlink" Target="https://www.earley.com/insights/use-customer-and-behavior-data-to-create-personalized-experiences" TargetMode="External"/><Relationship Id="rId70" Type="http://schemas.openxmlformats.org/officeDocument/2006/relationships/hyperlink" Target="https://www.clientbook.com/blog/the-power-of-data-in-personalizing-your-customer-communications" TargetMode="External"/><Relationship Id="rId37" Type="http://schemas.openxmlformats.org/officeDocument/2006/relationships/hyperlink" Target="https://www.surveysensum.com/blog/leading-questions" TargetMode="External"/><Relationship Id="rId36" Type="http://schemas.openxmlformats.org/officeDocument/2006/relationships/hyperlink" Target="https://delighted.com/blog/biased-questions-examples-bad-survey-questions#:~:text=Leading%20questions%20are%20often%20unintentional,severely%20biased%20set%20of%20responses." TargetMode="External"/><Relationship Id="rId39" Type="http://schemas.openxmlformats.org/officeDocument/2006/relationships/hyperlink" Target="https://www.b2binternational.com/publications/questionnaire-design/" TargetMode="External"/><Relationship Id="rId38" Type="http://schemas.openxmlformats.org/officeDocument/2006/relationships/hyperlink" Target="https://mailchimp.com/resources/leading-questions/" TargetMode="External"/><Relationship Id="rId62" Type="http://schemas.openxmlformats.org/officeDocument/2006/relationships/hyperlink" Target="https://ttms.com/boost-operational-efficiency-with-ai-speed-up-your-business/" TargetMode="External"/><Relationship Id="rId61" Type="http://schemas.openxmlformats.org/officeDocument/2006/relationships/hyperlink" Target="https://www.smartosc.com/real-life-ai-in-marketing-examples-and-use-cases/" TargetMode="External"/><Relationship Id="rId20" Type="http://schemas.openxmlformats.org/officeDocument/2006/relationships/hyperlink" Target="https://agility-at-scale.com/implementing/ai-readiness-blueprint/" TargetMode="External"/><Relationship Id="rId64" Type="http://schemas.openxmlformats.org/officeDocument/2006/relationships/hyperlink" Target="https://www.lindy.ai/blog/customer-onboarding-automation" TargetMode="External"/><Relationship Id="rId63" Type="http://schemas.openxmlformats.org/officeDocument/2006/relationships/hyperlink" Target="https://www.hellobonsai.com/blog/client-onboarding-checklist" TargetMode="External"/><Relationship Id="rId22" Type="http://schemas.openxmlformats.org/officeDocument/2006/relationships/hyperlink" Target="https://profiletree.com/ai-readiness-assessment/" TargetMode="External"/><Relationship Id="rId66" Type="http://schemas.openxmlformats.org/officeDocument/2006/relationships/hyperlink" Target="https://churnzero.com/blog/customer-onboarding-strategy-checklist/" TargetMode="External"/><Relationship Id="rId21" Type="http://schemas.openxmlformats.org/officeDocument/2006/relationships/hyperlink" Target="https://www.mgt.ai/discover/ai-readiness-assessment/" TargetMode="External"/><Relationship Id="rId65" Type="http://schemas.openxmlformats.org/officeDocument/2006/relationships/hyperlink" Target="https://deliveringvalue.co/growth-essays/new-user-onboarding-framework" TargetMode="External"/><Relationship Id="rId24" Type="http://schemas.openxmlformats.org/officeDocument/2006/relationships/hyperlink" Target="https://news.asu.edu/20240712-business-and-entrepreneurship-assessing-ai-readiness" TargetMode="External"/><Relationship Id="rId68" Type="http://schemas.openxmlformats.org/officeDocument/2006/relationships/hyperlink" Target="https://insight7.io/how-to-personalize-messaging-based-on-role-and-persona-feedback/" TargetMode="External"/><Relationship Id="rId23" Type="http://schemas.openxmlformats.org/officeDocument/2006/relationships/hyperlink" Target="https://bluelight.co/blog/ai-readiness-assessment-guide" TargetMode="External"/><Relationship Id="rId67" Type="http://schemas.openxmlformats.org/officeDocument/2006/relationships/hyperlink" Target="https://www.dock.us/library/ai-for-customer-onboarding" TargetMode="External"/><Relationship Id="rId60" Type="http://schemas.openxmlformats.org/officeDocument/2006/relationships/hyperlink" Target="https://www.allego.com/blog/examples-of-how-to-use-ai-in-sales/" TargetMode="External"/><Relationship Id="rId26" Type="http://schemas.openxmlformats.org/officeDocument/2006/relationships/hyperlink" Target="https://www.devoteam.com/expert-view/everything-you-need-to-know-about-ai-maturity-readiness/" TargetMode="External"/><Relationship Id="rId25" Type="http://schemas.openxmlformats.org/officeDocument/2006/relationships/hyperlink" Target="https://www.dnv.com/digital-trust/services/ai-strategy-and-governance/ai-maturity-assessment/" TargetMode="External"/><Relationship Id="rId69" Type="http://schemas.openxmlformats.org/officeDocument/2006/relationships/hyperlink" Target="https://emoneyadvisor.com/blog/personalize-client-communications-for-better-retention/" TargetMode="External"/><Relationship Id="rId28" Type="http://schemas.openxmlformats.org/officeDocument/2006/relationships/hyperlink" Target="https://www.usaii.org/ai-insights/understanding-ai-maturity-levels-a-roadmap-for-strategic-ai-adoption" TargetMode="External"/><Relationship Id="rId27" Type="http://schemas.openxmlformats.org/officeDocument/2006/relationships/hyperlink" Target="https://www.avanade.com/en/services/artificial-intelligence/ai-readiness-hub/ai-readiness-assessment" TargetMode="External"/><Relationship Id="rId29" Type="http://schemas.openxmlformats.org/officeDocument/2006/relationships/hyperlink" Target="https://btit.nz/ai-adoption-maturity-frameworks" TargetMode="External"/><Relationship Id="rId51" Type="http://schemas.openxmlformats.org/officeDocument/2006/relationships/hyperlink" Target="https://smadigital.co.uk/personalisation-and-profits-using-assessment-quizzes-to-tailor-customer-experiences/" TargetMode="External"/><Relationship Id="rId50" Type="http://schemas.openxmlformats.org/officeDocument/2006/relationships/hyperlink" Target="https://www.netapp.com/blog/idc-ai-maturity-self-assessment/" TargetMode="External"/><Relationship Id="rId53" Type="http://schemas.openxmlformats.org/officeDocument/2006/relationships/hyperlink" Target="https://www.alceaconsulting.com/2024/10/10-common-business-problems-and-how-ai-can-solve-them/" TargetMode="External"/><Relationship Id="rId52" Type="http://schemas.openxmlformats.org/officeDocument/2006/relationships/hyperlink" Target="https://www.ronin.consulting/artificial-intelligence/business-problems-solved-by-ai/" TargetMode="External"/><Relationship Id="rId11" Type="http://schemas.openxmlformats.org/officeDocument/2006/relationships/hyperlink" Target="https://innowave.tech/ai-readiness-assessment-the-key-to-unlocking-business-transformation/" TargetMode="External"/><Relationship Id="rId55" Type="http://schemas.openxmlformats.org/officeDocument/2006/relationships/hyperlink" Target="https://useinsider.com/ai-in-marketing/" TargetMode="External"/><Relationship Id="rId10" Type="http://schemas.openxmlformats.org/officeDocument/2006/relationships/hyperlink" Target="https://wiserbrand.com/ai-readiness-assessment/" TargetMode="External"/><Relationship Id="rId54" Type="http://schemas.openxmlformats.org/officeDocument/2006/relationships/hyperlink" Target="https://www.aiacceleratorinstitute.com/7-problems-artificial-intelligence-can-help-you-solve-in-your-company/" TargetMode="External"/><Relationship Id="rId13" Type="http://schemas.openxmlformats.org/officeDocument/2006/relationships/hyperlink" Target="https://www.cbiz.com/services/technology/consult/artificial-intelligence/ai-readiness-assessment" TargetMode="External"/><Relationship Id="rId57" Type="http://schemas.openxmlformats.org/officeDocument/2006/relationships/hyperlink" Target="https://aijourn.com/top-5-problems-generative-ai-can-solve-for-businesses/" TargetMode="External"/><Relationship Id="rId12" Type="http://schemas.openxmlformats.org/officeDocument/2006/relationships/hyperlink" Target="https://www.secoda.co/glossary/ai-readiness-framework" TargetMode="External"/><Relationship Id="rId56" Type="http://schemas.openxmlformats.org/officeDocument/2006/relationships/hyperlink" Target="https://codewave.com/insights/ai-role-boosting-operational-efficiency/" TargetMode="External"/><Relationship Id="rId15" Type="http://schemas.openxmlformats.org/officeDocument/2006/relationships/hyperlink" Target="https://www.lighthousecounsel.com/blog/5-questions-to-help-you-assess-your-ai-readiness/" TargetMode="External"/><Relationship Id="rId59" Type="http://schemas.openxmlformats.org/officeDocument/2006/relationships/hyperlink" Target="https://hightouch.com/blog/ai-marketing-use-cases" TargetMode="External"/><Relationship Id="rId14" Type="http://schemas.openxmlformats.org/officeDocument/2006/relationships/hyperlink" Target="https://www.institutefordigitaltransformation.org/evaluating-ai-readiness/" TargetMode="External"/><Relationship Id="rId58" Type="http://schemas.openxmlformats.org/officeDocument/2006/relationships/hyperlink" Target="https://www.ibm.com/think/topics/ai-in-operations-management" TargetMode="External"/><Relationship Id="rId17" Type="http://schemas.openxmlformats.org/officeDocument/2006/relationships/hyperlink" Target="https://authenticbrand.com/guide/ai-readiness-what-business-leaders-need-to-know/" TargetMode="External"/><Relationship Id="rId16" Type="http://schemas.openxmlformats.org/officeDocument/2006/relationships/hyperlink" Target="https://www.fullstack.com/labs/resources/blog/ai-readiness-ai-development" TargetMode="External"/><Relationship Id="rId19" Type="http://schemas.openxmlformats.org/officeDocument/2006/relationships/hyperlink" Target="https://cisr.mit.edu/publication/2024_1201_EnterpriseAIMaturityModel_WeillWoernerSebastian" TargetMode="External"/><Relationship Id="rId18" Type="http://schemas.openxmlformats.org/officeDocument/2006/relationships/hyperlink" Target="https://www.fivetran.com/learn/ai-readin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